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CABE8">
      <w:pPr>
        <w:jc w:val="center"/>
        <w:rPr>
          <w:rFonts w:ascii="方正小标宋简体" w:eastAsia="方正小标宋简体"/>
          <w:sz w:val="36"/>
          <w:szCs w:val="36"/>
        </w:rPr>
      </w:pPr>
      <w:r>
        <w:rPr>
          <w:rFonts w:hint="eastAsia" w:ascii="方正小标宋简体" w:eastAsia="方正小标宋简体"/>
          <w:sz w:val="36"/>
          <w:szCs w:val="36"/>
        </w:rPr>
        <w:t>奇趣昆虫世界——粤港澳青年暑期研学</w:t>
      </w:r>
    </w:p>
    <w:p w14:paraId="7B8FFC2B">
      <w:pPr>
        <w:jc w:val="center"/>
        <w:rPr>
          <w:rFonts w:ascii="方正小标宋简体" w:eastAsia="方正小标宋简体"/>
          <w:sz w:val="36"/>
          <w:szCs w:val="36"/>
        </w:rPr>
      </w:pPr>
      <w:r>
        <w:rPr>
          <w:rFonts w:hint="eastAsia" w:ascii="方正小标宋简体" w:eastAsia="方正小标宋简体"/>
          <w:sz w:val="36"/>
          <w:szCs w:val="36"/>
        </w:rPr>
        <w:t>活动方案</w:t>
      </w:r>
    </w:p>
    <w:p w14:paraId="2B96A640">
      <w:pPr>
        <w:ind w:firstLine="600" w:firstLineChars="200"/>
        <w:rPr>
          <w:rFonts w:ascii="黑体" w:hAnsi="黑体" w:eastAsia="黑体"/>
          <w:sz w:val="30"/>
          <w:szCs w:val="30"/>
        </w:rPr>
      </w:pPr>
      <w:r>
        <w:rPr>
          <w:rFonts w:hint="eastAsia" w:ascii="黑体" w:hAnsi="黑体" w:eastAsia="黑体"/>
          <w:sz w:val="30"/>
          <w:szCs w:val="30"/>
        </w:rPr>
        <w:t>一、活动时间</w:t>
      </w:r>
    </w:p>
    <w:p w14:paraId="4D74C0D0">
      <w:pPr>
        <w:ind w:firstLine="600" w:firstLineChars="200"/>
        <w:rPr>
          <w:rFonts w:ascii="仿宋_GB2312" w:eastAsia="仿宋_GB2312"/>
          <w:sz w:val="30"/>
          <w:szCs w:val="30"/>
        </w:rPr>
      </w:pPr>
      <w:r>
        <w:rPr>
          <w:rFonts w:hint="eastAsia" w:ascii="仿宋_GB2312" w:eastAsia="仿宋_GB2312"/>
          <w:sz w:val="30"/>
          <w:szCs w:val="30"/>
        </w:rPr>
        <w:t>2026年6月15日—2026年6月17日（3天）</w:t>
      </w:r>
    </w:p>
    <w:p w14:paraId="1315C40E">
      <w:pPr>
        <w:ind w:firstLine="600" w:firstLineChars="200"/>
        <w:rPr>
          <w:rFonts w:ascii="黑体" w:hAnsi="黑体" w:eastAsia="黑体"/>
          <w:sz w:val="30"/>
          <w:szCs w:val="30"/>
        </w:rPr>
      </w:pPr>
      <w:r>
        <w:rPr>
          <w:rFonts w:hint="eastAsia" w:ascii="黑体" w:hAnsi="黑体" w:eastAsia="黑体"/>
          <w:sz w:val="30"/>
          <w:szCs w:val="30"/>
        </w:rPr>
        <w:t>二、活动地点</w:t>
      </w:r>
    </w:p>
    <w:p w14:paraId="6E8F23B6">
      <w:pPr>
        <w:ind w:firstLine="600" w:firstLineChars="200"/>
        <w:rPr>
          <w:rFonts w:ascii="仿宋_GB2312" w:eastAsia="仿宋_GB2312"/>
          <w:sz w:val="30"/>
          <w:szCs w:val="30"/>
        </w:rPr>
      </w:pPr>
      <w:r>
        <w:rPr>
          <w:rFonts w:hint="eastAsia" w:ascii="仿宋_GB2312" w:eastAsia="仿宋_GB2312"/>
          <w:sz w:val="30"/>
          <w:szCs w:val="30"/>
        </w:rPr>
        <w:t>车八岭国家级自然保护区（广东省韶关市境内）</w:t>
      </w:r>
    </w:p>
    <w:p w14:paraId="0459EAF7">
      <w:pPr>
        <w:ind w:firstLine="600" w:firstLineChars="200"/>
        <w:rPr>
          <w:rFonts w:ascii="黑体" w:hAnsi="黑体" w:eastAsia="黑体"/>
          <w:sz w:val="30"/>
          <w:szCs w:val="30"/>
        </w:rPr>
      </w:pPr>
      <w:bookmarkStart w:id="0" w:name="_GoBack"/>
      <w:r>
        <w:rPr>
          <w:rFonts w:hint="eastAsia" w:ascii="黑体" w:hAnsi="黑体" w:eastAsia="黑体"/>
          <w:sz w:val="30"/>
          <w:szCs w:val="30"/>
        </w:rPr>
        <w:t>三、活动主题</w:t>
      </w:r>
    </w:p>
    <w:bookmarkEnd w:id="0"/>
    <w:p w14:paraId="0897C44D">
      <w:pPr>
        <w:ind w:firstLine="600" w:firstLineChars="200"/>
        <w:rPr>
          <w:rFonts w:ascii="仿宋_GB2312" w:eastAsia="仿宋_GB2312"/>
          <w:sz w:val="30"/>
          <w:szCs w:val="30"/>
        </w:rPr>
      </w:pPr>
      <w:r>
        <w:rPr>
          <w:rFonts w:hint="eastAsia" w:ascii="仿宋_GB2312" w:eastAsia="仿宋_GB2312"/>
          <w:sz w:val="30"/>
          <w:szCs w:val="30"/>
        </w:rPr>
        <w:t>奇趣昆虫世界——粤港澳青年暑期研学活动</w:t>
      </w:r>
    </w:p>
    <w:p w14:paraId="1BAA619D">
      <w:pPr>
        <w:ind w:firstLine="600" w:firstLineChars="200"/>
        <w:rPr>
          <w:rFonts w:ascii="黑体" w:hAnsi="黑体" w:eastAsia="黑体"/>
          <w:sz w:val="30"/>
          <w:szCs w:val="30"/>
        </w:rPr>
      </w:pPr>
      <w:r>
        <w:rPr>
          <w:rFonts w:hint="eastAsia" w:ascii="黑体" w:hAnsi="黑体" w:eastAsia="黑体"/>
          <w:sz w:val="30"/>
          <w:szCs w:val="30"/>
        </w:rPr>
        <w:t>四、拟招募港澳学生人数</w:t>
      </w:r>
    </w:p>
    <w:p w14:paraId="2C2CC402">
      <w:pPr>
        <w:ind w:firstLine="600" w:firstLineChars="200"/>
        <w:rPr>
          <w:rFonts w:hint="eastAsia" w:ascii="仿宋_GB2312" w:eastAsia="仿宋_GB2312"/>
          <w:sz w:val="30"/>
          <w:szCs w:val="30"/>
        </w:rPr>
      </w:pPr>
      <w:r>
        <w:rPr>
          <w:rFonts w:hint="eastAsia" w:ascii="仿宋_GB2312" w:eastAsia="仿宋_GB2312"/>
          <w:sz w:val="30"/>
          <w:szCs w:val="30"/>
        </w:rPr>
        <w:t>根据前期签订意向书情况，拟招募港澳高校学生12人，不限港澳籍学生。</w:t>
      </w:r>
    </w:p>
    <w:p w14:paraId="2646D76F">
      <w:pPr>
        <w:ind w:firstLine="600" w:firstLineChars="200"/>
        <w:rPr>
          <w:rFonts w:ascii="黑体" w:hAnsi="黑体" w:eastAsia="黑体"/>
          <w:sz w:val="30"/>
          <w:szCs w:val="30"/>
        </w:rPr>
      </w:pPr>
      <w:r>
        <w:rPr>
          <w:rFonts w:hint="eastAsia" w:ascii="黑体" w:hAnsi="黑体" w:eastAsia="黑体"/>
          <w:sz w:val="30"/>
          <w:szCs w:val="30"/>
        </w:rPr>
        <w:t>五、活动费用</w:t>
      </w:r>
    </w:p>
    <w:p w14:paraId="65A2F06C">
      <w:pPr>
        <w:ind w:firstLine="600" w:firstLineChars="200"/>
        <w:rPr>
          <w:rFonts w:ascii="仿宋_GB2312" w:eastAsia="仿宋_GB2312"/>
          <w:sz w:val="30"/>
          <w:szCs w:val="30"/>
        </w:rPr>
      </w:pPr>
      <w:r>
        <w:rPr>
          <w:rFonts w:hint="eastAsia" w:ascii="仿宋_GB2312" w:eastAsia="仿宋_GB2312"/>
          <w:sz w:val="30"/>
          <w:szCs w:val="30"/>
        </w:rPr>
        <w:t>往返高铁费用由港澳学生自行承担，研学实践活动期间产生的食宿、实验耗材等费用由主办方承担。住宿拟安排为2人/间。</w:t>
      </w:r>
    </w:p>
    <w:p w14:paraId="415264C9">
      <w:pPr>
        <w:ind w:firstLine="600" w:firstLineChars="200"/>
        <w:rPr>
          <w:rFonts w:ascii="黑体" w:hAnsi="黑体" w:eastAsia="黑体"/>
          <w:sz w:val="30"/>
          <w:szCs w:val="30"/>
        </w:rPr>
      </w:pPr>
      <w:r>
        <w:rPr>
          <w:rFonts w:hint="eastAsia" w:ascii="黑体" w:hAnsi="黑体" w:eastAsia="黑体"/>
          <w:sz w:val="30"/>
          <w:szCs w:val="30"/>
        </w:rPr>
        <w:t>六、活动简介</w:t>
      </w:r>
    </w:p>
    <w:p w14:paraId="10F1504F">
      <w:pPr>
        <w:ind w:firstLine="600" w:firstLineChars="200"/>
        <w:rPr>
          <w:rFonts w:ascii="仿宋_GB2312" w:eastAsia="仿宋_GB2312"/>
          <w:sz w:val="30"/>
          <w:szCs w:val="30"/>
        </w:rPr>
      </w:pPr>
      <w:r>
        <w:rPr>
          <w:rFonts w:hint="eastAsia" w:ascii="仿宋_GB2312" w:eastAsia="仿宋_GB2312"/>
          <w:sz w:val="30"/>
          <w:szCs w:val="30"/>
        </w:rPr>
        <w:t>本活动以“昆虫”为重要主题，组织粤港澳师生赴车八岭国家级自然保护区开展自然研学活动，旨在为粤港澳高校学子搭建学术交流平台，增进学生对昆虫的了解，加强高校间交流互动，也有助于香港、澳门青年学子更好地了解祖国的地大物博和生态文明建设的伟大成就，并从多方位了解祖国大陆的发展，为进一步深化合作打下基础。</w:t>
      </w:r>
    </w:p>
    <w:p w14:paraId="14A29FA6">
      <w:pPr>
        <w:ind w:firstLine="600" w:firstLineChars="200"/>
        <w:rPr>
          <w:rFonts w:ascii="黑体" w:hAnsi="黑体" w:eastAsia="黑体"/>
          <w:sz w:val="30"/>
          <w:szCs w:val="30"/>
        </w:rPr>
      </w:pPr>
      <w:r>
        <w:rPr>
          <w:rFonts w:hint="eastAsia" w:ascii="黑体" w:hAnsi="黑体" w:eastAsia="黑体"/>
          <w:sz w:val="30"/>
          <w:szCs w:val="30"/>
        </w:rPr>
        <w:t>七、活动特色</w:t>
      </w:r>
    </w:p>
    <w:p w14:paraId="3DD35894">
      <w:pPr>
        <w:ind w:firstLine="602" w:firstLineChars="200"/>
        <w:rPr>
          <w:rFonts w:ascii="仿宋_GB2312" w:eastAsia="仿宋_GB2312"/>
          <w:b/>
          <w:bCs/>
          <w:sz w:val="30"/>
          <w:szCs w:val="30"/>
        </w:rPr>
      </w:pPr>
      <w:r>
        <w:rPr>
          <w:rFonts w:hint="eastAsia" w:ascii="仿宋_GB2312" w:eastAsia="仿宋_GB2312"/>
          <w:b/>
          <w:bCs/>
          <w:sz w:val="30"/>
          <w:szCs w:val="30"/>
        </w:rPr>
        <w:t>1.自然资源和科普资源丰富</w:t>
      </w:r>
    </w:p>
    <w:p w14:paraId="6FFA0539">
      <w:pPr>
        <w:ind w:firstLine="600" w:firstLineChars="200"/>
        <w:rPr>
          <w:rFonts w:ascii="仿宋_GB2312" w:eastAsia="仿宋_GB2312"/>
          <w:sz w:val="30"/>
          <w:szCs w:val="30"/>
        </w:rPr>
      </w:pPr>
      <w:r>
        <w:rPr>
          <w:rFonts w:hint="eastAsia" w:ascii="仿宋_GB2312" w:eastAsia="仿宋_GB2312"/>
          <w:sz w:val="30"/>
          <w:szCs w:val="30"/>
        </w:rPr>
        <w:t>本活动依托车八岭国家级自然保护区丰富的自然生态资源，探究奇妙的昆虫世界，可以促进港澳青年学子从多方位了解祖国大陆的发展，特别是在生态保护与生态建设方面的进展。</w:t>
      </w:r>
      <w:r>
        <w:rPr>
          <w:rFonts w:ascii="仿宋_GB2312" w:eastAsia="仿宋_GB2312"/>
          <w:sz w:val="30"/>
          <w:szCs w:val="30"/>
        </w:rPr>
        <w:t>车八岭国家级保护区是第一批全国科普教育基地，近年来不断完善以自然博物馆、森林课堂、珍稀植物园、珍稀植物苗圃园、全长2.5公里的生态教育径、20公里的生态文明教育长廊为载体的科普教育场所。科普基础雄厚，资源丰富，专业色彩浓厚，内容生动有趣，深受</w:t>
      </w:r>
      <w:r>
        <w:rPr>
          <w:rFonts w:hint="eastAsia" w:ascii="仿宋_GB2312" w:eastAsia="仿宋_GB2312"/>
          <w:sz w:val="30"/>
          <w:szCs w:val="30"/>
        </w:rPr>
        <w:t>青年</w:t>
      </w:r>
      <w:r>
        <w:rPr>
          <w:rFonts w:ascii="仿宋_GB2312" w:eastAsia="仿宋_GB2312"/>
          <w:sz w:val="30"/>
          <w:szCs w:val="30"/>
        </w:rPr>
        <w:t>喜爱。</w:t>
      </w:r>
    </w:p>
    <w:p w14:paraId="65A74547">
      <w:pPr>
        <w:ind w:firstLine="602" w:firstLineChars="200"/>
        <w:rPr>
          <w:rFonts w:ascii="仿宋_GB2312" w:eastAsia="仿宋_GB2312"/>
          <w:b/>
          <w:bCs/>
          <w:sz w:val="30"/>
          <w:szCs w:val="30"/>
        </w:rPr>
      </w:pPr>
      <w:r>
        <w:rPr>
          <w:rFonts w:hint="eastAsia" w:ascii="仿宋_GB2312" w:eastAsia="仿宋_GB2312"/>
          <w:b/>
          <w:bCs/>
          <w:sz w:val="30"/>
          <w:szCs w:val="30"/>
        </w:rPr>
        <w:t>2.学科专业特色鲜明</w:t>
      </w:r>
    </w:p>
    <w:p w14:paraId="5E76C60C">
      <w:pPr>
        <w:ind w:firstLine="600" w:firstLineChars="200"/>
        <w:rPr>
          <w:rFonts w:hint="eastAsia" w:ascii="仿宋_GB2312" w:eastAsia="仿宋_GB2312"/>
          <w:sz w:val="30"/>
          <w:szCs w:val="30"/>
        </w:rPr>
      </w:pPr>
      <w:r>
        <w:rPr>
          <w:rFonts w:hint="eastAsia" w:ascii="仿宋_GB2312" w:eastAsia="仿宋_GB2312"/>
          <w:sz w:val="30"/>
          <w:szCs w:val="30"/>
        </w:rPr>
        <w:t>昆虫种类繁多，且与人类关系密切，是生物多样性的重要组成部分，在生物多样性中占重要地位。港澳许多青年学子关注祖国生态建设，关注生物多样性。活动主办方是华南农业大学植物保护学院，昆虫学科为国家重点学科，有近百年历史，在学科发展过程中涌现出大批知名专家学者，如赵善欢院士、蒲蛰龙院士、庞雄飞院士等，海内外均享有较高声望。活动主办方将配备专业教授全程指导研学活动，确保专业性与科普性。</w:t>
      </w:r>
    </w:p>
    <w:p w14:paraId="3E28CF14">
      <w:pPr>
        <w:ind w:firstLine="600" w:firstLineChars="200"/>
        <w:rPr>
          <w:rFonts w:ascii="黑体" w:hAnsi="黑体" w:eastAsia="黑体"/>
          <w:sz w:val="30"/>
          <w:szCs w:val="30"/>
        </w:rPr>
      </w:pPr>
      <w:r>
        <w:rPr>
          <w:rFonts w:hint="eastAsia" w:ascii="黑体" w:hAnsi="黑体" w:eastAsia="黑体"/>
          <w:sz w:val="30"/>
          <w:szCs w:val="30"/>
        </w:rPr>
        <w:t>八、具体活动日程（拟）</w:t>
      </w:r>
    </w:p>
    <w:tbl>
      <w:tblPr>
        <w:tblStyle w:val="16"/>
        <w:tblW w:w="9000"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34"/>
        <w:gridCol w:w="6306"/>
      </w:tblGrid>
      <w:tr w14:paraId="2A74DAA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60" w:type="dxa"/>
            <w:tcBorders>
              <w:top w:val="single" w:color="auto" w:sz="4" w:space="0"/>
              <w:bottom w:val="single" w:color="auto" w:sz="4" w:space="0"/>
            </w:tcBorders>
          </w:tcPr>
          <w:p w14:paraId="3E9D1000">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日期</w:t>
            </w:r>
          </w:p>
        </w:tc>
        <w:tc>
          <w:tcPr>
            <w:tcW w:w="1134" w:type="dxa"/>
            <w:tcBorders>
              <w:top w:val="single" w:color="auto" w:sz="4" w:space="0"/>
              <w:bottom w:val="single" w:color="auto" w:sz="4" w:space="0"/>
            </w:tcBorders>
          </w:tcPr>
          <w:p w14:paraId="2A7BB2C2">
            <w:pPr>
              <w:ind w:left="210" w:leftChars="100"/>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时间</w:t>
            </w:r>
          </w:p>
        </w:tc>
        <w:tc>
          <w:tcPr>
            <w:tcW w:w="6306" w:type="dxa"/>
            <w:tcBorders>
              <w:top w:val="single" w:color="auto" w:sz="4" w:space="0"/>
              <w:bottom w:val="single" w:color="auto" w:sz="4" w:space="0"/>
            </w:tcBorders>
          </w:tcPr>
          <w:p w14:paraId="66857F63">
            <w:pPr>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内容</w:t>
            </w:r>
          </w:p>
        </w:tc>
      </w:tr>
      <w:tr w14:paraId="133DA0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560" w:type="dxa"/>
            <w:vMerge w:val="restart"/>
            <w:tcBorders>
              <w:top w:val="single" w:color="auto" w:sz="4" w:space="0"/>
            </w:tcBorders>
            <w:vAlign w:val="center"/>
          </w:tcPr>
          <w:p w14:paraId="0E0986CF">
            <w:pPr>
              <w:spacing w:line="276" w:lineRule="auto"/>
              <w:ind w:left="105"/>
              <w:jc w:val="center"/>
              <w:rPr>
                <w:rFonts w:ascii="仿宋_GB2312" w:eastAsia="仿宋_GB2312"/>
                <w:kern w:val="0"/>
                <w:sz w:val="30"/>
                <w:szCs w:val="30"/>
                <w:lang w:bidi="hi-IN"/>
              </w:rPr>
            </w:pPr>
            <w:r>
              <w:rPr>
                <w:rFonts w:hint="eastAsia" w:ascii="仿宋_GB2312" w:eastAsia="仿宋_GB2312"/>
                <w:kern w:val="0"/>
                <w:sz w:val="30"/>
                <w:szCs w:val="30"/>
                <w:lang w:bidi="hi-IN"/>
              </w:rPr>
              <w:t>2026年</w:t>
            </w:r>
          </w:p>
          <w:p w14:paraId="5FF5CCED">
            <w:pPr>
              <w:spacing w:line="276" w:lineRule="auto"/>
              <w:ind w:left="105"/>
              <w:jc w:val="center"/>
              <w:rPr>
                <w:rFonts w:ascii="仿宋_GB2312" w:eastAsia="仿宋_GB2312"/>
                <w:sz w:val="30"/>
                <w:szCs w:val="30"/>
              </w:rPr>
            </w:pPr>
            <w:r>
              <w:rPr>
                <w:rFonts w:hint="eastAsia" w:ascii="仿宋_GB2312" w:eastAsia="仿宋_GB2312"/>
                <w:kern w:val="0"/>
                <w:sz w:val="30"/>
                <w:szCs w:val="30"/>
                <w:lang w:bidi="hi-IN"/>
              </w:rPr>
              <w:t>6月15日</w:t>
            </w:r>
          </w:p>
        </w:tc>
        <w:tc>
          <w:tcPr>
            <w:tcW w:w="1134" w:type="dxa"/>
            <w:tcBorders>
              <w:top w:val="single" w:color="auto" w:sz="4" w:space="0"/>
            </w:tcBorders>
            <w:vAlign w:val="center"/>
          </w:tcPr>
          <w:p w14:paraId="73C39522">
            <w:pPr>
              <w:spacing w:line="276" w:lineRule="auto"/>
              <w:ind w:left="105"/>
              <w:jc w:val="center"/>
              <w:rPr>
                <w:rFonts w:ascii="仿宋_GB2312" w:eastAsia="仿宋_GB2312"/>
                <w:sz w:val="30"/>
                <w:szCs w:val="30"/>
              </w:rPr>
            </w:pPr>
            <w:r>
              <w:rPr>
                <w:rFonts w:hint="eastAsia" w:ascii="仿宋_GB2312" w:eastAsia="仿宋_GB2312"/>
                <w:kern w:val="0"/>
                <w:sz w:val="30"/>
                <w:szCs w:val="30"/>
                <w:lang w:bidi="hi-IN"/>
              </w:rPr>
              <w:t>上午</w:t>
            </w:r>
          </w:p>
        </w:tc>
        <w:tc>
          <w:tcPr>
            <w:tcW w:w="6306" w:type="dxa"/>
            <w:tcBorders>
              <w:top w:val="single" w:color="auto" w:sz="4" w:space="0"/>
            </w:tcBorders>
            <w:vAlign w:val="center"/>
          </w:tcPr>
          <w:p w14:paraId="313D2EEA">
            <w:pPr>
              <w:jc w:val="left"/>
              <w:rPr>
                <w:rFonts w:ascii="仿宋_GB2312" w:eastAsia="仿宋_GB2312"/>
                <w:sz w:val="30"/>
                <w:szCs w:val="30"/>
              </w:rPr>
            </w:pPr>
            <w:r>
              <w:rPr>
                <w:rFonts w:hint="eastAsia" w:ascii="仿宋_GB2312" w:eastAsia="仿宋_GB2312"/>
                <w:sz w:val="30"/>
                <w:szCs w:val="30"/>
              </w:rPr>
              <w:t>自行乘坐高铁至韶关站，安排接站服务，统一前往车八岭国家级自然保护区</w:t>
            </w:r>
          </w:p>
        </w:tc>
      </w:tr>
      <w:tr w14:paraId="40121DA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60" w:type="dxa"/>
            <w:vMerge w:val="continue"/>
            <w:vAlign w:val="center"/>
          </w:tcPr>
          <w:p w14:paraId="261B8D21">
            <w:pPr>
              <w:spacing w:line="276" w:lineRule="auto"/>
              <w:ind w:left="105"/>
              <w:jc w:val="center"/>
              <w:rPr>
                <w:rFonts w:ascii="仿宋_GB2312" w:eastAsia="仿宋_GB2312"/>
                <w:sz w:val="30"/>
                <w:szCs w:val="30"/>
              </w:rPr>
            </w:pPr>
          </w:p>
        </w:tc>
        <w:tc>
          <w:tcPr>
            <w:tcW w:w="1134" w:type="dxa"/>
            <w:vAlign w:val="center"/>
          </w:tcPr>
          <w:p w14:paraId="0A01FC5D">
            <w:pPr>
              <w:spacing w:line="276" w:lineRule="auto"/>
              <w:ind w:left="105"/>
              <w:jc w:val="center"/>
              <w:rPr>
                <w:rFonts w:ascii="仿宋_GB2312" w:eastAsia="仿宋_GB2312"/>
                <w:sz w:val="30"/>
                <w:szCs w:val="30"/>
              </w:rPr>
            </w:pPr>
            <w:r>
              <w:rPr>
                <w:rFonts w:hint="eastAsia" w:ascii="仿宋_GB2312" w:eastAsia="仿宋_GB2312"/>
                <w:kern w:val="0"/>
                <w:sz w:val="30"/>
                <w:szCs w:val="30"/>
                <w:lang w:bidi="hi-IN"/>
              </w:rPr>
              <w:t>下午</w:t>
            </w:r>
          </w:p>
        </w:tc>
        <w:tc>
          <w:tcPr>
            <w:tcW w:w="6306" w:type="dxa"/>
            <w:vAlign w:val="center"/>
          </w:tcPr>
          <w:p w14:paraId="093B394E">
            <w:pPr>
              <w:spacing w:line="276" w:lineRule="auto"/>
              <w:jc w:val="left"/>
              <w:rPr>
                <w:rFonts w:ascii="仿宋_GB2312" w:eastAsia="仿宋_GB2312"/>
                <w:sz w:val="30"/>
                <w:szCs w:val="30"/>
              </w:rPr>
            </w:pPr>
            <w:r>
              <w:rPr>
                <w:rFonts w:hint="eastAsia" w:ascii="仿宋_GB2312" w:eastAsia="仿宋_GB2312"/>
                <w:kern w:val="0"/>
                <w:sz w:val="30"/>
                <w:szCs w:val="30"/>
                <w:lang w:bidi="hi-IN"/>
              </w:rPr>
              <w:t>项目启动仪式、交流会</w:t>
            </w:r>
          </w:p>
        </w:tc>
      </w:tr>
      <w:tr w14:paraId="07ACAA7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60" w:type="dxa"/>
            <w:vMerge w:val="continue"/>
            <w:vAlign w:val="center"/>
          </w:tcPr>
          <w:p w14:paraId="12098CD5">
            <w:pPr>
              <w:spacing w:line="276" w:lineRule="auto"/>
              <w:ind w:left="105"/>
              <w:jc w:val="center"/>
              <w:rPr>
                <w:rFonts w:ascii="仿宋_GB2312" w:eastAsia="仿宋_GB2312"/>
                <w:sz w:val="30"/>
                <w:szCs w:val="30"/>
              </w:rPr>
            </w:pPr>
          </w:p>
        </w:tc>
        <w:tc>
          <w:tcPr>
            <w:tcW w:w="1134" w:type="dxa"/>
            <w:vAlign w:val="center"/>
          </w:tcPr>
          <w:p w14:paraId="136C7B15">
            <w:pPr>
              <w:spacing w:line="276" w:lineRule="auto"/>
              <w:ind w:left="105"/>
              <w:jc w:val="center"/>
              <w:rPr>
                <w:rFonts w:ascii="仿宋_GB2312" w:eastAsia="仿宋_GB2312"/>
                <w:sz w:val="30"/>
                <w:szCs w:val="30"/>
              </w:rPr>
            </w:pPr>
            <w:r>
              <w:rPr>
                <w:rFonts w:hint="eastAsia" w:ascii="仿宋_GB2312" w:eastAsia="仿宋_GB2312"/>
                <w:kern w:val="0"/>
                <w:sz w:val="30"/>
                <w:szCs w:val="30"/>
                <w:lang w:bidi="hi-IN"/>
              </w:rPr>
              <w:t>晚上</w:t>
            </w:r>
          </w:p>
        </w:tc>
        <w:tc>
          <w:tcPr>
            <w:tcW w:w="6306" w:type="dxa"/>
            <w:vAlign w:val="center"/>
          </w:tcPr>
          <w:p w14:paraId="67ECEF7E">
            <w:pPr>
              <w:jc w:val="left"/>
              <w:rPr>
                <w:rFonts w:ascii="仿宋_GB2312" w:eastAsia="仿宋_GB2312"/>
                <w:sz w:val="30"/>
                <w:szCs w:val="30"/>
              </w:rPr>
            </w:pPr>
            <w:r>
              <w:rPr>
                <w:rFonts w:hint="eastAsia" w:ascii="仿宋_GB2312" w:hAnsi="宋体" w:eastAsia="仿宋_GB2312"/>
                <w:bCs/>
                <w:sz w:val="30"/>
                <w:szCs w:val="30"/>
              </w:rPr>
              <w:t>安置灯诱装置、夜晚诱捕采集昆虫</w:t>
            </w:r>
          </w:p>
        </w:tc>
      </w:tr>
      <w:tr w14:paraId="312681A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60" w:type="dxa"/>
            <w:vMerge w:val="restart"/>
            <w:vAlign w:val="center"/>
          </w:tcPr>
          <w:p w14:paraId="06153E9A">
            <w:pPr>
              <w:spacing w:line="276" w:lineRule="auto"/>
              <w:ind w:left="105"/>
              <w:jc w:val="center"/>
              <w:rPr>
                <w:rFonts w:ascii="仿宋_GB2312" w:eastAsia="仿宋_GB2312"/>
                <w:sz w:val="30"/>
                <w:szCs w:val="30"/>
              </w:rPr>
            </w:pPr>
            <w:r>
              <w:rPr>
                <w:rFonts w:hint="eastAsia" w:ascii="仿宋_GB2312" w:eastAsia="仿宋_GB2312"/>
                <w:kern w:val="0"/>
                <w:sz w:val="30"/>
                <w:szCs w:val="30"/>
                <w:lang w:bidi="hi-IN"/>
              </w:rPr>
              <w:t>2026年6月16日</w:t>
            </w:r>
          </w:p>
        </w:tc>
        <w:tc>
          <w:tcPr>
            <w:tcW w:w="1134" w:type="dxa"/>
            <w:vAlign w:val="center"/>
          </w:tcPr>
          <w:p w14:paraId="780F4E78">
            <w:pPr>
              <w:spacing w:line="276" w:lineRule="auto"/>
              <w:ind w:left="105"/>
              <w:jc w:val="center"/>
              <w:rPr>
                <w:rFonts w:ascii="仿宋_GB2312" w:eastAsia="仿宋_GB2312"/>
                <w:sz w:val="30"/>
                <w:szCs w:val="30"/>
              </w:rPr>
            </w:pPr>
            <w:r>
              <w:rPr>
                <w:rFonts w:hint="eastAsia" w:ascii="仿宋_GB2312" w:eastAsia="仿宋_GB2312"/>
                <w:kern w:val="0"/>
                <w:sz w:val="30"/>
                <w:szCs w:val="30"/>
                <w:lang w:bidi="hi-IN"/>
              </w:rPr>
              <w:t>上午</w:t>
            </w:r>
          </w:p>
        </w:tc>
        <w:tc>
          <w:tcPr>
            <w:tcW w:w="6306" w:type="dxa"/>
            <w:vAlign w:val="center"/>
          </w:tcPr>
          <w:p w14:paraId="4D6EDD24">
            <w:pPr>
              <w:spacing w:line="276" w:lineRule="auto"/>
              <w:jc w:val="left"/>
              <w:rPr>
                <w:rFonts w:ascii="仿宋_GB2312" w:eastAsia="仿宋_GB2312"/>
                <w:sz w:val="30"/>
                <w:szCs w:val="30"/>
              </w:rPr>
            </w:pPr>
            <w:r>
              <w:rPr>
                <w:rFonts w:hint="eastAsia" w:ascii="仿宋_GB2312" w:hAnsi="宋体" w:eastAsia="仿宋_GB2312"/>
                <w:bCs/>
                <w:sz w:val="30"/>
                <w:szCs w:val="30"/>
              </w:rPr>
              <w:t>保护区内采集昆虫，参观博物馆等</w:t>
            </w:r>
          </w:p>
        </w:tc>
      </w:tr>
      <w:tr w14:paraId="0F92279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60" w:type="dxa"/>
            <w:vMerge w:val="continue"/>
            <w:vAlign w:val="center"/>
          </w:tcPr>
          <w:p w14:paraId="2D479EE8">
            <w:pPr>
              <w:spacing w:line="276" w:lineRule="auto"/>
              <w:ind w:left="105"/>
              <w:jc w:val="center"/>
              <w:rPr>
                <w:rFonts w:ascii="仿宋_GB2312" w:eastAsia="仿宋_GB2312"/>
                <w:sz w:val="30"/>
                <w:szCs w:val="30"/>
              </w:rPr>
            </w:pPr>
          </w:p>
        </w:tc>
        <w:tc>
          <w:tcPr>
            <w:tcW w:w="1134" w:type="dxa"/>
            <w:vAlign w:val="center"/>
          </w:tcPr>
          <w:p w14:paraId="2FA80492">
            <w:pPr>
              <w:spacing w:line="276" w:lineRule="auto"/>
              <w:ind w:left="105"/>
              <w:jc w:val="center"/>
              <w:rPr>
                <w:rFonts w:ascii="仿宋_GB2312" w:eastAsia="仿宋_GB2312"/>
                <w:sz w:val="30"/>
                <w:szCs w:val="30"/>
              </w:rPr>
            </w:pPr>
            <w:r>
              <w:rPr>
                <w:rFonts w:hint="eastAsia" w:ascii="仿宋_GB2312" w:eastAsia="仿宋_GB2312"/>
                <w:kern w:val="0"/>
                <w:sz w:val="30"/>
                <w:szCs w:val="30"/>
                <w:lang w:bidi="hi-IN"/>
              </w:rPr>
              <w:t>下午</w:t>
            </w:r>
          </w:p>
        </w:tc>
        <w:tc>
          <w:tcPr>
            <w:tcW w:w="6306" w:type="dxa"/>
            <w:vAlign w:val="center"/>
          </w:tcPr>
          <w:p w14:paraId="5BC42A28">
            <w:pPr>
              <w:jc w:val="left"/>
              <w:rPr>
                <w:rFonts w:ascii="仿宋_GB2312" w:eastAsia="仿宋_GB2312"/>
                <w:sz w:val="30"/>
                <w:szCs w:val="30"/>
              </w:rPr>
            </w:pPr>
            <w:r>
              <w:rPr>
                <w:rFonts w:hint="eastAsia" w:ascii="仿宋_GB2312" w:eastAsia="仿宋_GB2312"/>
                <w:sz w:val="30"/>
                <w:szCs w:val="30"/>
              </w:rPr>
              <w:t>制作昆虫标本</w:t>
            </w:r>
          </w:p>
        </w:tc>
      </w:tr>
      <w:tr w14:paraId="112F001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60" w:type="dxa"/>
            <w:vMerge w:val="continue"/>
            <w:vAlign w:val="center"/>
          </w:tcPr>
          <w:p w14:paraId="7504696B">
            <w:pPr>
              <w:spacing w:line="276" w:lineRule="auto"/>
              <w:ind w:left="105"/>
              <w:jc w:val="center"/>
              <w:rPr>
                <w:rFonts w:ascii="仿宋_GB2312" w:eastAsia="仿宋_GB2312"/>
                <w:sz w:val="30"/>
                <w:szCs w:val="30"/>
              </w:rPr>
            </w:pPr>
          </w:p>
        </w:tc>
        <w:tc>
          <w:tcPr>
            <w:tcW w:w="1134" w:type="dxa"/>
            <w:vAlign w:val="center"/>
          </w:tcPr>
          <w:p w14:paraId="454D3138">
            <w:pPr>
              <w:spacing w:line="276" w:lineRule="auto"/>
              <w:ind w:left="105"/>
              <w:jc w:val="center"/>
              <w:rPr>
                <w:rFonts w:ascii="仿宋_GB2312" w:eastAsia="仿宋_GB2312"/>
                <w:sz w:val="30"/>
                <w:szCs w:val="30"/>
              </w:rPr>
            </w:pPr>
            <w:r>
              <w:rPr>
                <w:rFonts w:hint="eastAsia" w:ascii="仿宋_GB2312" w:eastAsia="仿宋_GB2312"/>
                <w:kern w:val="0"/>
                <w:sz w:val="30"/>
                <w:szCs w:val="30"/>
                <w:lang w:bidi="hi-IN"/>
              </w:rPr>
              <w:t>晚上</w:t>
            </w:r>
          </w:p>
        </w:tc>
        <w:tc>
          <w:tcPr>
            <w:tcW w:w="6306" w:type="dxa"/>
            <w:vAlign w:val="center"/>
          </w:tcPr>
          <w:p w14:paraId="3D661B38">
            <w:pPr>
              <w:spacing w:line="276" w:lineRule="auto"/>
              <w:jc w:val="left"/>
              <w:rPr>
                <w:rFonts w:ascii="仿宋_GB2312" w:eastAsia="仿宋_GB2312"/>
                <w:sz w:val="30"/>
                <w:szCs w:val="30"/>
              </w:rPr>
            </w:pPr>
            <w:r>
              <w:rPr>
                <w:rFonts w:hint="eastAsia" w:ascii="仿宋_GB2312" w:eastAsia="仿宋_GB2312"/>
                <w:sz w:val="30"/>
                <w:szCs w:val="30"/>
              </w:rPr>
              <w:t>互动交流活动</w:t>
            </w:r>
          </w:p>
        </w:tc>
      </w:tr>
      <w:tr w14:paraId="3378C19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vMerge w:val="restart"/>
            <w:vAlign w:val="center"/>
          </w:tcPr>
          <w:p w14:paraId="53228C61">
            <w:pPr>
              <w:spacing w:line="276" w:lineRule="auto"/>
              <w:ind w:left="105"/>
              <w:jc w:val="center"/>
              <w:rPr>
                <w:rFonts w:ascii="仿宋_GB2312" w:eastAsia="仿宋_GB2312"/>
                <w:sz w:val="30"/>
                <w:szCs w:val="30"/>
              </w:rPr>
            </w:pPr>
            <w:r>
              <w:rPr>
                <w:rFonts w:hint="eastAsia" w:ascii="仿宋_GB2312" w:eastAsia="仿宋_GB2312"/>
                <w:kern w:val="0"/>
                <w:sz w:val="30"/>
                <w:szCs w:val="30"/>
                <w:lang w:bidi="hi-IN"/>
              </w:rPr>
              <w:t>2026年6月17日</w:t>
            </w:r>
          </w:p>
        </w:tc>
        <w:tc>
          <w:tcPr>
            <w:tcW w:w="1134" w:type="dxa"/>
            <w:vAlign w:val="center"/>
          </w:tcPr>
          <w:p w14:paraId="6F7036E8">
            <w:pPr>
              <w:spacing w:line="276" w:lineRule="auto"/>
              <w:ind w:left="105"/>
              <w:jc w:val="center"/>
              <w:rPr>
                <w:rFonts w:ascii="仿宋_GB2312" w:eastAsia="仿宋_GB2312"/>
                <w:sz w:val="30"/>
                <w:szCs w:val="30"/>
              </w:rPr>
            </w:pPr>
            <w:r>
              <w:rPr>
                <w:rFonts w:hint="eastAsia" w:ascii="仿宋_GB2312" w:eastAsia="仿宋_GB2312"/>
                <w:kern w:val="0"/>
                <w:sz w:val="30"/>
                <w:szCs w:val="30"/>
                <w:lang w:bidi="hi-IN"/>
              </w:rPr>
              <w:t>上午</w:t>
            </w:r>
          </w:p>
        </w:tc>
        <w:tc>
          <w:tcPr>
            <w:tcW w:w="6306" w:type="dxa"/>
            <w:vAlign w:val="center"/>
          </w:tcPr>
          <w:p w14:paraId="3EF76209">
            <w:pPr>
              <w:spacing w:line="276" w:lineRule="auto"/>
              <w:jc w:val="left"/>
              <w:rPr>
                <w:rFonts w:ascii="仿宋_GB2312" w:hAnsi="宋体" w:eastAsia="仿宋_GB2312"/>
                <w:bCs/>
                <w:sz w:val="30"/>
                <w:szCs w:val="30"/>
              </w:rPr>
            </w:pPr>
            <w:r>
              <w:rPr>
                <w:rFonts w:hint="eastAsia" w:ascii="仿宋_GB2312" w:hAnsi="宋体" w:eastAsia="仿宋_GB2312"/>
                <w:bCs/>
                <w:sz w:val="30"/>
                <w:szCs w:val="30"/>
              </w:rPr>
              <w:t>制作昆虫标本、展示交流环节</w:t>
            </w:r>
          </w:p>
        </w:tc>
      </w:tr>
      <w:tr w14:paraId="153877B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60" w:type="dxa"/>
            <w:vMerge w:val="continue"/>
            <w:vAlign w:val="center"/>
          </w:tcPr>
          <w:p w14:paraId="3AA6D0C3">
            <w:pPr>
              <w:spacing w:line="276" w:lineRule="auto"/>
              <w:ind w:left="105"/>
              <w:jc w:val="center"/>
              <w:rPr>
                <w:rFonts w:ascii="仿宋_GB2312" w:eastAsia="仿宋_GB2312"/>
                <w:sz w:val="30"/>
                <w:szCs w:val="30"/>
              </w:rPr>
            </w:pPr>
          </w:p>
        </w:tc>
        <w:tc>
          <w:tcPr>
            <w:tcW w:w="1134" w:type="dxa"/>
            <w:vAlign w:val="center"/>
          </w:tcPr>
          <w:p w14:paraId="2CA390B3">
            <w:pPr>
              <w:spacing w:line="276" w:lineRule="auto"/>
              <w:ind w:left="105"/>
              <w:jc w:val="center"/>
              <w:rPr>
                <w:rFonts w:ascii="仿宋_GB2312" w:eastAsia="仿宋_GB2312"/>
                <w:sz w:val="30"/>
                <w:szCs w:val="30"/>
              </w:rPr>
            </w:pPr>
            <w:r>
              <w:rPr>
                <w:rFonts w:hint="eastAsia" w:ascii="仿宋_GB2312" w:eastAsia="仿宋_GB2312"/>
                <w:kern w:val="0"/>
                <w:sz w:val="30"/>
                <w:szCs w:val="30"/>
                <w:lang w:bidi="hi-IN"/>
              </w:rPr>
              <w:t>下午</w:t>
            </w:r>
          </w:p>
        </w:tc>
        <w:tc>
          <w:tcPr>
            <w:tcW w:w="6306" w:type="dxa"/>
            <w:vAlign w:val="center"/>
          </w:tcPr>
          <w:p w14:paraId="19F2DDEC">
            <w:pPr>
              <w:spacing w:line="276" w:lineRule="auto"/>
              <w:jc w:val="left"/>
              <w:rPr>
                <w:rFonts w:ascii="仿宋_GB2312" w:hAnsi="宋体" w:eastAsia="仿宋_GB2312"/>
                <w:bCs/>
                <w:sz w:val="30"/>
                <w:szCs w:val="30"/>
              </w:rPr>
            </w:pPr>
            <w:r>
              <w:rPr>
                <w:rFonts w:hint="eastAsia" w:ascii="仿宋_GB2312" w:hAnsi="宋体" w:eastAsia="仿宋_GB2312"/>
                <w:bCs/>
                <w:sz w:val="30"/>
                <w:szCs w:val="30"/>
              </w:rPr>
              <w:t>计划返程</w:t>
            </w:r>
          </w:p>
        </w:tc>
      </w:tr>
    </w:tbl>
    <w:p w14:paraId="5A3B8C81">
      <w:pPr>
        <w:ind w:firstLine="600" w:firstLineChars="200"/>
        <w:rPr>
          <w:rFonts w:ascii="黑体" w:hAnsi="黑体" w:eastAsia="黑体"/>
          <w:bCs/>
          <w:sz w:val="30"/>
          <w:szCs w:val="30"/>
        </w:rPr>
      </w:pPr>
      <w:r>
        <w:rPr>
          <w:rFonts w:hint="eastAsia" w:ascii="黑体" w:hAnsi="黑体" w:eastAsia="黑体"/>
          <w:bCs/>
          <w:sz w:val="30"/>
          <w:szCs w:val="30"/>
        </w:rPr>
        <w:t>九、往期活动照片</w:t>
      </w:r>
    </w:p>
    <w:p w14:paraId="7C367C7A">
      <w:r>
        <w:drawing>
          <wp:inline distT="0" distB="0" distL="0" distR="0">
            <wp:extent cx="2423160" cy="1821815"/>
            <wp:effectExtent l="0" t="0" r="0" b="6985"/>
            <wp:docPr id="4348834" name="图片 5" descr="图片包含 人, 建筑, 男人, 站&#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834" name="图片 5" descr="图片包含 人, 建筑, 男人, 站&#10;&#10;AI 生成的内容可能不正确。"/>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31626" cy="1828432"/>
                    </a:xfrm>
                    <a:prstGeom prst="rect">
                      <a:avLst/>
                    </a:prstGeom>
                    <a:noFill/>
                  </pic:spPr>
                </pic:pic>
              </a:graphicData>
            </a:graphic>
          </wp:inline>
        </w:drawing>
      </w:r>
      <w:r>
        <w:rPr>
          <w:rFonts w:ascii="仿宋_GB2312" w:eastAsia="仿宋_GB2312"/>
          <w:sz w:val="30"/>
          <w:szCs w:val="30"/>
        </w:rPr>
        <w:drawing>
          <wp:inline distT="0" distB="0" distL="0" distR="0">
            <wp:extent cx="2399665" cy="1799590"/>
            <wp:effectExtent l="0" t="0" r="635" b="0"/>
            <wp:docPr id="179498408" name="图片 1" descr="许多人在草地上&#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8408" name="图片 1" descr="许多人在草地上&#10;&#10;AI 生成的内容可能不正确。"/>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399807" cy="1800000"/>
                    </a:xfrm>
                    <a:prstGeom prst="rect">
                      <a:avLst/>
                    </a:prstGeom>
                    <a:noFill/>
                    <a:ln>
                      <a:noFill/>
                    </a:ln>
                  </pic:spPr>
                </pic:pic>
              </a:graphicData>
            </a:graphic>
          </wp:inline>
        </w:drawing>
      </w:r>
    </w:p>
    <w:p w14:paraId="5F7C9889">
      <w:pPr>
        <w:pStyle w:val="11"/>
        <w:jc w:val="center"/>
      </w:pPr>
      <w:r>
        <w:drawing>
          <wp:inline distT="0" distB="0" distL="0" distR="0">
            <wp:extent cx="2400300" cy="1799590"/>
            <wp:effectExtent l="0" t="0" r="0" b="0"/>
            <wp:docPr id="285412699" name="图片 1" descr="一群人在广场上&#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12699" name="图片 1" descr="一群人在广场上&#10;&#10;描述已自动生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400578" cy="1800000"/>
                    </a:xfrm>
                    <a:prstGeom prst="rect">
                      <a:avLst/>
                    </a:prstGeom>
                    <a:noFill/>
                    <a:ln>
                      <a:noFill/>
                    </a:ln>
                  </pic:spPr>
                </pic:pic>
              </a:graphicData>
            </a:graphic>
          </wp:inline>
        </w:drawing>
      </w:r>
    </w:p>
    <w:p w14:paraId="0168A340">
      <w:pPr>
        <w:pStyle w:val="11"/>
        <w:jc w:val="center"/>
      </w:pPr>
      <w:r>
        <w:rPr>
          <w:rFonts w:hint="eastAsia"/>
        </w:rPr>
        <w:t>野外采集昆虫、夜晚灯诱</w:t>
      </w:r>
    </w:p>
    <w:p w14:paraId="233F395D">
      <w:pPr>
        <w:jc w:val="center"/>
      </w:pPr>
      <w:r>
        <w:drawing>
          <wp:inline distT="0" distB="0" distL="0" distR="0">
            <wp:extent cx="3917950" cy="1799590"/>
            <wp:effectExtent l="0" t="0" r="6350" b="0"/>
            <wp:docPr id="12441608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6083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917981" cy="1800000"/>
                    </a:xfrm>
                    <a:prstGeom prst="rect">
                      <a:avLst/>
                    </a:prstGeom>
                    <a:noFill/>
                    <a:ln>
                      <a:noFill/>
                    </a:ln>
                  </pic:spPr>
                </pic:pic>
              </a:graphicData>
            </a:graphic>
          </wp:inline>
        </w:drawing>
      </w:r>
    </w:p>
    <w:p w14:paraId="12FD1C42">
      <w:pPr>
        <w:jc w:val="center"/>
      </w:pPr>
      <w:r>
        <w:drawing>
          <wp:inline distT="0" distB="0" distL="0" distR="0">
            <wp:extent cx="2879725" cy="3842385"/>
            <wp:effectExtent l="0" t="0" r="0" b="5715"/>
            <wp:docPr id="17909166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91663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880000" cy="3842778"/>
                    </a:xfrm>
                    <a:prstGeom prst="rect">
                      <a:avLst/>
                    </a:prstGeom>
                    <a:noFill/>
                    <a:ln>
                      <a:noFill/>
                    </a:ln>
                  </pic:spPr>
                </pic:pic>
              </a:graphicData>
            </a:graphic>
          </wp:inline>
        </w:drawing>
      </w:r>
    </w:p>
    <w:p w14:paraId="7814D2A4">
      <w:pPr>
        <w:pStyle w:val="11"/>
        <w:jc w:val="center"/>
      </w:pPr>
      <w:r>
        <w:rPr>
          <w:rFonts w:hint="eastAsia"/>
        </w:rPr>
        <w:t>制作昆虫标本</w:t>
      </w:r>
    </w:p>
    <w:p w14:paraId="2AB8E141">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001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932"/>
    <w:rsid w:val="000111AB"/>
    <w:rsid w:val="000C2E4D"/>
    <w:rsid w:val="00184041"/>
    <w:rsid w:val="00267FBD"/>
    <w:rsid w:val="0032151D"/>
    <w:rsid w:val="0033663C"/>
    <w:rsid w:val="003401B7"/>
    <w:rsid w:val="003A1317"/>
    <w:rsid w:val="0054200B"/>
    <w:rsid w:val="005B6FF4"/>
    <w:rsid w:val="00691FFF"/>
    <w:rsid w:val="006975B0"/>
    <w:rsid w:val="006A6AE2"/>
    <w:rsid w:val="006F7732"/>
    <w:rsid w:val="00741AFD"/>
    <w:rsid w:val="007439BD"/>
    <w:rsid w:val="007D21B8"/>
    <w:rsid w:val="00975217"/>
    <w:rsid w:val="00990D49"/>
    <w:rsid w:val="00B16449"/>
    <w:rsid w:val="00C12B08"/>
    <w:rsid w:val="00C92932"/>
    <w:rsid w:val="00CC36C3"/>
    <w:rsid w:val="00D004B4"/>
    <w:rsid w:val="00D60EF2"/>
    <w:rsid w:val="00DD367A"/>
    <w:rsid w:val="00E3190A"/>
    <w:rsid w:val="46DC4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eastAsia="黑体" w:asciiTheme="majorHAnsi" w:hAnsiTheme="majorHAnsi" w:cstheme="majorBidi"/>
      <w:sz w:val="20"/>
      <w:szCs w:val="20"/>
    </w:r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uiPriority w:val="9"/>
    <w:rPr>
      <w:rFonts w:cstheme="majorBidi"/>
      <w:color w:val="104862" w:themeColor="accent1" w:themeShade="BF"/>
      <w:sz w:val="28"/>
      <w:szCs w:val="28"/>
    </w:rPr>
  </w:style>
  <w:style w:type="character" w:customStyle="1" w:styleId="23">
    <w:name w:val="标题 5 字符"/>
    <w:basedOn w:val="18"/>
    <w:link w:val="6"/>
    <w:semiHidden/>
    <w:uiPriority w:val="9"/>
    <w:rPr>
      <w:rFonts w:cstheme="majorBidi"/>
      <w:color w:val="104862" w:themeColor="accent1" w:themeShade="BF"/>
      <w:sz w:val="24"/>
      <w:szCs w:val="24"/>
    </w:rPr>
  </w:style>
  <w:style w:type="character" w:customStyle="1" w:styleId="24">
    <w:name w:val="标题 6 字符"/>
    <w:basedOn w:val="18"/>
    <w:link w:val="7"/>
    <w:semiHidden/>
    <w:uiPriority w:val="9"/>
    <w:rPr>
      <w:rFonts w:cstheme="majorBidi"/>
      <w:b/>
      <w:bCs/>
      <w:color w:val="104862" w:themeColor="accent1" w:themeShade="BF"/>
    </w:rPr>
  </w:style>
  <w:style w:type="character" w:customStyle="1" w:styleId="25">
    <w:name w:val="标题 7 字符"/>
    <w:basedOn w:val="18"/>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949</Words>
  <Characters>975</Characters>
  <Lines>7</Lines>
  <Paragraphs>2</Paragraphs>
  <TotalTime>37</TotalTime>
  <ScaleCrop>false</ScaleCrop>
  <LinksUpToDate>false</LinksUpToDate>
  <CharactersWithSpaces>975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2025-05-08T11:26:00Z</dcterms:created>
  <dc:creator>轩 祁</dc:creator>
  <cp:lastModifiedBy>罗璇</cp:lastModifiedBy>
  <cp:lastPrinted>2024-05-09T07:20:00Z</cp:lastPrinted>
  <dcterms:modified xsi:type="dcterms:W3CDTF">2026-05-14T09:10:58Z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5696291F1B6244FA88BA606DC4944D34_13</vt:lpwstr>
  </property>
</Properties>
</file>