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CABE8">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探索奇趣昆虫世界——南岭国家公园自然研学之旅</w:t>
      </w:r>
    </w:p>
    <w:p w14:paraId="7B8FFC2B">
      <w:pPr>
        <w:jc w:val="center"/>
        <w:rPr>
          <w:rFonts w:ascii="方正小标宋简体" w:eastAsia="方正小标宋简体"/>
          <w:sz w:val="36"/>
          <w:szCs w:val="36"/>
        </w:rPr>
      </w:pPr>
      <w:r>
        <w:rPr>
          <w:rFonts w:hint="eastAsia" w:ascii="方正小标宋简体" w:eastAsia="方正小标宋简体"/>
          <w:sz w:val="36"/>
          <w:szCs w:val="36"/>
        </w:rPr>
        <w:t>活动方案</w:t>
      </w:r>
    </w:p>
    <w:p w14:paraId="2B96A640">
      <w:pPr>
        <w:ind w:firstLine="600" w:firstLineChars="200"/>
        <w:rPr>
          <w:rFonts w:ascii="黑体" w:hAnsi="黑体" w:eastAsia="黑体"/>
          <w:sz w:val="30"/>
          <w:szCs w:val="30"/>
        </w:rPr>
      </w:pPr>
      <w:r>
        <w:rPr>
          <w:rFonts w:hint="eastAsia" w:ascii="黑体" w:hAnsi="黑体" w:eastAsia="黑体"/>
          <w:sz w:val="30"/>
          <w:szCs w:val="30"/>
        </w:rPr>
        <w:t>一、活动时间</w:t>
      </w:r>
    </w:p>
    <w:p w14:paraId="4D74C0D0">
      <w:pPr>
        <w:ind w:firstLine="600" w:firstLineChars="200"/>
        <w:rPr>
          <w:rFonts w:ascii="仿宋_GB2312" w:eastAsia="仿宋_GB2312"/>
          <w:sz w:val="30"/>
          <w:szCs w:val="30"/>
        </w:rPr>
      </w:pPr>
      <w:r>
        <w:rPr>
          <w:rFonts w:hint="eastAsia" w:ascii="仿宋_GB2312" w:eastAsia="仿宋_GB2312"/>
          <w:sz w:val="30"/>
          <w:szCs w:val="30"/>
        </w:rPr>
        <w:t>2025年6月9日—2025年6月11日（3天）</w:t>
      </w:r>
    </w:p>
    <w:p w14:paraId="1315C40E">
      <w:pPr>
        <w:ind w:firstLine="600" w:firstLineChars="200"/>
        <w:rPr>
          <w:rFonts w:ascii="黑体" w:hAnsi="黑体" w:eastAsia="黑体"/>
          <w:sz w:val="30"/>
          <w:szCs w:val="30"/>
        </w:rPr>
      </w:pPr>
      <w:r>
        <w:rPr>
          <w:rFonts w:hint="eastAsia" w:ascii="黑体" w:hAnsi="黑体" w:eastAsia="黑体"/>
          <w:sz w:val="30"/>
          <w:szCs w:val="30"/>
        </w:rPr>
        <w:t>二、活动地点</w:t>
      </w:r>
    </w:p>
    <w:p w14:paraId="6E8F23B6">
      <w:pPr>
        <w:ind w:firstLine="600" w:firstLineChars="200"/>
        <w:rPr>
          <w:rFonts w:ascii="仿宋_GB2312" w:eastAsia="仿宋_GB2312"/>
          <w:sz w:val="30"/>
          <w:szCs w:val="30"/>
        </w:rPr>
      </w:pPr>
      <w:r>
        <w:rPr>
          <w:rFonts w:hint="eastAsia" w:ascii="仿宋_GB2312" w:eastAsia="仿宋_GB2312"/>
          <w:sz w:val="30"/>
          <w:szCs w:val="30"/>
        </w:rPr>
        <w:t>南岭国家公园（韶关市境内）</w:t>
      </w:r>
    </w:p>
    <w:p w14:paraId="0459EAF7">
      <w:pPr>
        <w:ind w:firstLine="600" w:firstLineChars="200"/>
        <w:rPr>
          <w:rFonts w:ascii="黑体" w:hAnsi="黑体" w:eastAsia="黑体"/>
          <w:sz w:val="30"/>
          <w:szCs w:val="30"/>
        </w:rPr>
      </w:pPr>
      <w:r>
        <w:rPr>
          <w:rFonts w:hint="eastAsia" w:ascii="黑体" w:hAnsi="黑体" w:eastAsia="黑体"/>
          <w:sz w:val="30"/>
          <w:szCs w:val="30"/>
        </w:rPr>
        <w:t>三、活动主题</w:t>
      </w:r>
    </w:p>
    <w:p w14:paraId="0897C44D">
      <w:pPr>
        <w:ind w:firstLine="600" w:firstLineChars="200"/>
        <w:rPr>
          <w:rFonts w:ascii="仿宋_GB2312" w:eastAsia="仿宋_GB2312"/>
          <w:sz w:val="30"/>
          <w:szCs w:val="30"/>
        </w:rPr>
      </w:pPr>
      <w:r>
        <w:rPr>
          <w:rFonts w:hint="eastAsia" w:ascii="仿宋_GB2312" w:eastAsia="仿宋_GB2312"/>
          <w:sz w:val="30"/>
          <w:szCs w:val="30"/>
        </w:rPr>
        <w:t>探索奇趣昆虫世界——南岭国家公园自然研学之旅</w:t>
      </w:r>
    </w:p>
    <w:p w14:paraId="1BAA619D">
      <w:pPr>
        <w:ind w:firstLine="600" w:firstLineChars="200"/>
        <w:rPr>
          <w:rFonts w:ascii="黑体" w:hAnsi="黑体" w:eastAsia="黑体"/>
          <w:sz w:val="30"/>
          <w:szCs w:val="30"/>
        </w:rPr>
      </w:pPr>
      <w:r>
        <w:rPr>
          <w:rFonts w:hint="eastAsia" w:ascii="黑体" w:hAnsi="黑体" w:eastAsia="黑体"/>
          <w:sz w:val="30"/>
          <w:szCs w:val="30"/>
        </w:rPr>
        <w:t>四、参与高校和人数</w:t>
      </w:r>
    </w:p>
    <w:p w14:paraId="6328263F">
      <w:pPr>
        <w:ind w:firstLine="600" w:firstLineChars="200"/>
        <w:rPr>
          <w:rFonts w:ascii="仿宋_GB2312" w:eastAsia="仿宋_GB2312"/>
          <w:sz w:val="30"/>
          <w:szCs w:val="30"/>
        </w:rPr>
      </w:pPr>
      <w:r>
        <w:rPr>
          <w:rFonts w:hint="eastAsia" w:ascii="仿宋_GB2312" w:eastAsia="仿宋_GB2312"/>
          <w:sz w:val="30"/>
          <w:szCs w:val="30"/>
        </w:rPr>
        <w:t>根据前期签订意向书情况，拟邀请高校和人数如下：</w:t>
      </w:r>
    </w:p>
    <w:tbl>
      <w:tblPr>
        <w:tblStyle w:val="15"/>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510"/>
      </w:tblGrid>
      <w:tr w14:paraId="5936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6AAE3F30">
            <w:pPr>
              <w:jc w:val="center"/>
              <w:rPr>
                <w:rFonts w:hint="eastAsia" w:ascii="仿宋_GB2312" w:eastAsia="仿宋_GB2312"/>
                <w:b/>
                <w:bCs/>
                <w:sz w:val="30"/>
                <w:szCs w:val="30"/>
              </w:rPr>
            </w:pPr>
            <w:r>
              <w:rPr>
                <w:rFonts w:hint="eastAsia" w:ascii="仿宋_GB2312" w:eastAsia="仿宋_GB2312"/>
                <w:b/>
                <w:bCs/>
                <w:sz w:val="30"/>
                <w:szCs w:val="30"/>
              </w:rPr>
              <w:t>高校名称</w:t>
            </w:r>
          </w:p>
        </w:tc>
        <w:tc>
          <w:tcPr>
            <w:tcW w:w="2510" w:type="dxa"/>
          </w:tcPr>
          <w:p w14:paraId="39BB158A">
            <w:pPr>
              <w:jc w:val="center"/>
              <w:rPr>
                <w:rFonts w:hint="eastAsia" w:ascii="仿宋_GB2312" w:eastAsia="仿宋_GB2312"/>
                <w:b/>
                <w:bCs/>
                <w:sz w:val="30"/>
                <w:szCs w:val="30"/>
              </w:rPr>
            </w:pPr>
            <w:r>
              <w:rPr>
                <w:rFonts w:hint="eastAsia" w:ascii="仿宋_GB2312" w:eastAsia="仿宋_GB2312"/>
                <w:b/>
                <w:bCs/>
                <w:sz w:val="30"/>
                <w:szCs w:val="30"/>
              </w:rPr>
              <w:t>参与人数</w:t>
            </w:r>
          </w:p>
        </w:tc>
      </w:tr>
      <w:tr w14:paraId="1D68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0D9DCC55">
            <w:pPr>
              <w:jc w:val="center"/>
              <w:rPr>
                <w:rFonts w:hint="eastAsia" w:ascii="仿宋_GB2312" w:eastAsia="仿宋_GB2312"/>
                <w:sz w:val="30"/>
                <w:szCs w:val="30"/>
              </w:rPr>
            </w:pPr>
            <w:r>
              <w:rPr>
                <w:rFonts w:hint="eastAsia" w:ascii="仿宋_GB2312" w:eastAsia="仿宋_GB2312"/>
                <w:sz w:val="30"/>
                <w:szCs w:val="30"/>
              </w:rPr>
              <w:t>香港大学</w:t>
            </w:r>
          </w:p>
        </w:tc>
        <w:tc>
          <w:tcPr>
            <w:tcW w:w="2510" w:type="dxa"/>
          </w:tcPr>
          <w:p w14:paraId="79B4853C">
            <w:pPr>
              <w:jc w:val="center"/>
              <w:rPr>
                <w:rFonts w:hint="eastAsia" w:ascii="仿宋_GB2312" w:eastAsia="仿宋_GB2312"/>
                <w:sz w:val="30"/>
                <w:szCs w:val="30"/>
              </w:rPr>
            </w:pPr>
            <w:r>
              <w:rPr>
                <w:rFonts w:hint="eastAsia" w:ascii="仿宋_GB2312" w:eastAsia="仿宋_GB2312"/>
                <w:sz w:val="30"/>
                <w:szCs w:val="30"/>
              </w:rPr>
              <w:t>5人</w:t>
            </w:r>
          </w:p>
        </w:tc>
      </w:tr>
      <w:tr w14:paraId="199F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5454BEA6">
            <w:pPr>
              <w:jc w:val="center"/>
              <w:rPr>
                <w:rFonts w:hint="eastAsia" w:ascii="仿宋_GB2312" w:eastAsia="仿宋_GB2312"/>
                <w:sz w:val="30"/>
                <w:szCs w:val="30"/>
              </w:rPr>
            </w:pPr>
            <w:r>
              <w:rPr>
                <w:rFonts w:hint="eastAsia" w:ascii="仿宋_GB2312" w:eastAsia="仿宋_GB2312"/>
                <w:sz w:val="30"/>
                <w:szCs w:val="30"/>
              </w:rPr>
              <w:t>香港浸会大学</w:t>
            </w:r>
          </w:p>
        </w:tc>
        <w:tc>
          <w:tcPr>
            <w:tcW w:w="2510" w:type="dxa"/>
          </w:tcPr>
          <w:p w14:paraId="5222BC52">
            <w:pPr>
              <w:jc w:val="center"/>
              <w:rPr>
                <w:rFonts w:hint="eastAsia" w:ascii="仿宋_GB2312" w:eastAsia="仿宋_GB2312"/>
                <w:sz w:val="30"/>
                <w:szCs w:val="30"/>
              </w:rPr>
            </w:pPr>
            <w:r>
              <w:rPr>
                <w:rFonts w:hint="eastAsia" w:ascii="仿宋_GB2312" w:eastAsia="仿宋_GB2312"/>
                <w:sz w:val="30"/>
                <w:szCs w:val="30"/>
              </w:rPr>
              <w:t>2人</w:t>
            </w:r>
          </w:p>
        </w:tc>
      </w:tr>
      <w:tr w14:paraId="5565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376C93FB">
            <w:pPr>
              <w:jc w:val="center"/>
              <w:rPr>
                <w:rFonts w:hint="eastAsia" w:ascii="仿宋_GB2312" w:eastAsia="仿宋_GB2312"/>
                <w:sz w:val="30"/>
                <w:szCs w:val="30"/>
              </w:rPr>
            </w:pPr>
            <w:r>
              <w:rPr>
                <w:rFonts w:hint="eastAsia" w:ascii="仿宋_GB2312" w:eastAsia="仿宋_GB2312"/>
                <w:sz w:val="30"/>
                <w:szCs w:val="30"/>
              </w:rPr>
              <w:t>岭南大学</w:t>
            </w:r>
          </w:p>
        </w:tc>
        <w:tc>
          <w:tcPr>
            <w:tcW w:w="2510" w:type="dxa"/>
          </w:tcPr>
          <w:p w14:paraId="5B75E883">
            <w:pPr>
              <w:jc w:val="center"/>
              <w:rPr>
                <w:rFonts w:hint="eastAsia" w:ascii="仿宋_GB2312" w:eastAsia="仿宋_GB2312"/>
                <w:sz w:val="30"/>
                <w:szCs w:val="30"/>
              </w:rPr>
            </w:pPr>
            <w:r>
              <w:rPr>
                <w:rFonts w:hint="eastAsia" w:ascii="仿宋_GB2312" w:eastAsia="仿宋_GB2312"/>
                <w:sz w:val="30"/>
                <w:szCs w:val="30"/>
              </w:rPr>
              <w:t>2人</w:t>
            </w:r>
          </w:p>
        </w:tc>
      </w:tr>
      <w:tr w14:paraId="3D71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08FBB19B">
            <w:pPr>
              <w:jc w:val="center"/>
              <w:rPr>
                <w:rFonts w:hint="eastAsia" w:ascii="仿宋_GB2312" w:eastAsia="仿宋_GB2312"/>
                <w:sz w:val="30"/>
                <w:szCs w:val="30"/>
              </w:rPr>
            </w:pPr>
            <w:r>
              <w:rPr>
                <w:rFonts w:hint="eastAsia" w:ascii="仿宋_GB2312" w:eastAsia="仿宋_GB2312"/>
                <w:sz w:val="30"/>
                <w:szCs w:val="30"/>
              </w:rPr>
              <w:t>澳门理工大学</w:t>
            </w:r>
          </w:p>
        </w:tc>
        <w:tc>
          <w:tcPr>
            <w:tcW w:w="2510" w:type="dxa"/>
          </w:tcPr>
          <w:p w14:paraId="3AD94D24">
            <w:pPr>
              <w:jc w:val="center"/>
              <w:rPr>
                <w:rFonts w:hint="eastAsia" w:ascii="仿宋_GB2312" w:eastAsia="仿宋_GB2312"/>
                <w:sz w:val="30"/>
                <w:szCs w:val="30"/>
              </w:rPr>
            </w:pPr>
            <w:r>
              <w:rPr>
                <w:rFonts w:hint="eastAsia" w:ascii="仿宋_GB2312" w:eastAsia="仿宋_GB2312"/>
                <w:sz w:val="30"/>
                <w:szCs w:val="30"/>
              </w:rPr>
              <w:t>3人</w:t>
            </w:r>
          </w:p>
        </w:tc>
      </w:tr>
    </w:tbl>
    <w:p w14:paraId="2646D76F">
      <w:pPr>
        <w:ind w:firstLine="600" w:firstLineChars="200"/>
        <w:rPr>
          <w:rFonts w:ascii="黑体" w:hAnsi="黑体" w:eastAsia="黑体"/>
          <w:sz w:val="30"/>
          <w:szCs w:val="30"/>
        </w:rPr>
      </w:pPr>
      <w:r>
        <w:rPr>
          <w:rFonts w:hint="eastAsia" w:ascii="黑体" w:hAnsi="黑体" w:eastAsia="黑体"/>
          <w:sz w:val="30"/>
          <w:szCs w:val="30"/>
        </w:rPr>
        <w:t>五、活动费用</w:t>
      </w:r>
    </w:p>
    <w:p w14:paraId="65A2F06C">
      <w:pPr>
        <w:ind w:firstLine="600" w:firstLineChars="200"/>
        <w:rPr>
          <w:rFonts w:hint="eastAsia" w:ascii="仿宋_GB2312" w:eastAsia="仿宋_GB2312"/>
          <w:sz w:val="30"/>
          <w:szCs w:val="30"/>
        </w:rPr>
      </w:pPr>
      <w:r>
        <w:rPr>
          <w:rFonts w:hint="eastAsia" w:ascii="仿宋_GB2312" w:eastAsia="仿宋_GB2312"/>
          <w:sz w:val="30"/>
          <w:szCs w:val="30"/>
        </w:rPr>
        <w:t>往返高铁费用由港澳学生自理，研学实践活动期间产生的食宿、实验耗材等费用由主办方承担。住宿安排为2人/间。</w:t>
      </w:r>
    </w:p>
    <w:p w14:paraId="415264C9">
      <w:pPr>
        <w:ind w:firstLine="600" w:firstLineChars="200"/>
        <w:rPr>
          <w:rFonts w:ascii="黑体" w:hAnsi="黑体" w:eastAsia="黑体"/>
          <w:sz w:val="30"/>
          <w:szCs w:val="30"/>
        </w:rPr>
      </w:pPr>
      <w:r>
        <w:rPr>
          <w:rFonts w:hint="eastAsia" w:ascii="黑体" w:hAnsi="黑体" w:eastAsia="黑体"/>
          <w:sz w:val="30"/>
          <w:szCs w:val="30"/>
        </w:rPr>
        <w:t>六、活动简介</w:t>
      </w:r>
    </w:p>
    <w:p w14:paraId="10F1504F">
      <w:pPr>
        <w:ind w:firstLine="600" w:firstLineChars="200"/>
        <w:rPr>
          <w:rFonts w:ascii="仿宋_GB2312" w:eastAsia="仿宋_GB2312"/>
          <w:sz w:val="30"/>
          <w:szCs w:val="30"/>
        </w:rPr>
      </w:pPr>
      <w:r>
        <w:rPr>
          <w:rFonts w:hint="eastAsia" w:ascii="仿宋_GB2312" w:eastAsia="仿宋_GB2312"/>
          <w:sz w:val="30"/>
          <w:szCs w:val="30"/>
        </w:rPr>
        <w:t>本活动以“昆虫”为重要主题，组织粤港师生赴南岭国家公园开展自然研学活动，旨在为粤港高校学子搭建学术交流平台，增进学生对昆虫的了解，加强高校间交流互动，也有助于香港青年学子更好地了解祖国的地大物博和生态文明建设的伟大成就，并从多方位了解祖国大陆的发展，为进一步深化合作打下基础。</w:t>
      </w:r>
    </w:p>
    <w:p w14:paraId="14A29FA6">
      <w:pPr>
        <w:ind w:firstLine="600" w:firstLineChars="200"/>
        <w:rPr>
          <w:rFonts w:ascii="黑体" w:hAnsi="黑体" w:eastAsia="黑体"/>
          <w:sz w:val="30"/>
          <w:szCs w:val="30"/>
        </w:rPr>
      </w:pPr>
      <w:r>
        <w:rPr>
          <w:rFonts w:hint="eastAsia" w:ascii="黑体" w:hAnsi="黑体" w:eastAsia="黑体"/>
          <w:sz w:val="30"/>
          <w:szCs w:val="30"/>
        </w:rPr>
        <w:t>七、活动特色</w:t>
      </w:r>
    </w:p>
    <w:p w14:paraId="3DD35894">
      <w:pPr>
        <w:ind w:firstLine="602" w:firstLineChars="200"/>
        <w:rPr>
          <w:rFonts w:ascii="仿宋_GB2312" w:eastAsia="仿宋_GB2312"/>
          <w:b/>
          <w:bCs/>
          <w:sz w:val="30"/>
          <w:szCs w:val="30"/>
        </w:rPr>
      </w:pPr>
      <w:r>
        <w:rPr>
          <w:rFonts w:hint="eastAsia" w:ascii="仿宋_GB2312" w:eastAsia="仿宋_GB2312"/>
          <w:b/>
          <w:bCs/>
          <w:sz w:val="30"/>
          <w:szCs w:val="30"/>
        </w:rPr>
        <w:t>1.专业实践与社会调查有机融合</w:t>
      </w:r>
    </w:p>
    <w:p w14:paraId="6FFA0539">
      <w:pPr>
        <w:ind w:firstLine="600" w:firstLineChars="200"/>
        <w:rPr>
          <w:rFonts w:ascii="仿宋_GB2312" w:eastAsia="仿宋_GB2312"/>
          <w:sz w:val="30"/>
          <w:szCs w:val="30"/>
        </w:rPr>
      </w:pPr>
      <w:r>
        <w:rPr>
          <w:rFonts w:hint="eastAsia" w:ascii="仿宋_GB2312" w:eastAsia="仿宋_GB2312"/>
          <w:sz w:val="30"/>
          <w:szCs w:val="30"/>
        </w:rPr>
        <w:t>本活动依托南岭国家公园丰富的昆虫资源，探究奇妙的昆虫世界，专业色彩浓厚，且与自然物种调查有机融合，可以促进港澳青年学子从多方位了解祖国大陆的发展，特别是在生态保护与生态建设方面的进展。本项目将理论与实践结合起来，能够达到在交流中学习的目的。</w:t>
      </w:r>
    </w:p>
    <w:p w14:paraId="65A74547">
      <w:pPr>
        <w:ind w:firstLine="602" w:firstLineChars="200"/>
        <w:rPr>
          <w:rFonts w:ascii="仿宋_GB2312" w:eastAsia="仿宋_GB2312"/>
          <w:b/>
          <w:bCs/>
          <w:sz w:val="30"/>
          <w:szCs w:val="30"/>
        </w:rPr>
      </w:pPr>
      <w:r>
        <w:rPr>
          <w:rFonts w:hint="eastAsia" w:ascii="仿宋_GB2312" w:eastAsia="仿宋_GB2312"/>
          <w:b/>
          <w:bCs/>
          <w:sz w:val="30"/>
          <w:szCs w:val="30"/>
        </w:rPr>
        <w:t>2.特色鲜明，优势明显</w:t>
      </w:r>
    </w:p>
    <w:p w14:paraId="498ADBCE">
      <w:pPr>
        <w:ind w:firstLine="600" w:firstLineChars="200"/>
        <w:rPr>
          <w:rFonts w:hint="eastAsia" w:ascii="仿宋_GB2312" w:eastAsia="仿宋_GB2312"/>
          <w:sz w:val="30"/>
          <w:szCs w:val="30"/>
        </w:rPr>
      </w:pPr>
      <w:r>
        <w:rPr>
          <w:rFonts w:hint="eastAsia" w:ascii="仿宋_GB2312" w:eastAsia="仿宋_GB2312"/>
          <w:sz w:val="30"/>
          <w:szCs w:val="30"/>
        </w:rPr>
        <w:t>昆虫种类繁多，且与人类关系密切，是生物多样性的重要组成部分，在生物多样性中占重要地位。港澳许多青年学子关注生态建设，关注生物多样性，这方面也恰好是华南农业大学植物保护学科的优势。华南农业大学植物保护学院农业昆虫与害虫防治学科为国家重点学科，有近百年历史，在学科发展过程中涌现出大批知名专家学者，如赵善欢院士、蒲蛰龙院士、庞雄飞院士等，海内外均享有较高声望。</w:t>
      </w:r>
    </w:p>
    <w:p w14:paraId="3E28CF14">
      <w:pPr>
        <w:ind w:firstLine="600" w:firstLineChars="200"/>
        <w:rPr>
          <w:rFonts w:ascii="黑体" w:hAnsi="黑体" w:eastAsia="黑体"/>
          <w:sz w:val="30"/>
          <w:szCs w:val="30"/>
        </w:rPr>
      </w:pPr>
      <w:r>
        <w:rPr>
          <w:rFonts w:hint="eastAsia" w:ascii="黑体" w:hAnsi="黑体" w:eastAsia="黑体"/>
          <w:sz w:val="30"/>
          <w:szCs w:val="30"/>
        </w:rPr>
        <w:t>八、具体活动日程（拟）</w:t>
      </w:r>
    </w:p>
    <w:tbl>
      <w:tblPr>
        <w:tblStyle w:val="14"/>
        <w:tblW w:w="900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6306"/>
      </w:tblGrid>
      <w:tr w14:paraId="2A74DA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60" w:type="dxa"/>
            <w:tcBorders>
              <w:top w:val="single" w:color="auto" w:sz="4" w:space="0"/>
              <w:bottom w:val="single" w:color="auto" w:sz="4" w:space="0"/>
            </w:tcBorders>
          </w:tcPr>
          <w:p w14:paraId="3E9D1000">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日期</w:t>
            </w:r>
          </w:p>
        </w:tc>
        <w:tc>
          <w:tcPr>
            <w:tcW w:w="1134" w:type="dxa"/>
            <w:tcBorders>
              <w:top w:val="single" w:color="auto" w:sz="4" w:space="0"/>
              <w:bottom w:val="single" w:color="auto" w:sz="4" w:space="0"/>
            </w:tcBorders>
          </w:tcPr>
          <w:p w14:paraId="2A7BB2C2">
            <w:pPr>
              <w:ind w:left="210" w:leftChars="10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时间</w:t>
            </w:r>
          </w:p>
        </w:tc>
        <w:tc>
          <w:tcPr>
            <w:tcW w:w="6306" w:type="dxa"/>
            <w:tcBorders>
              <w:top w:val="single" w:color="auto" w:sz="4" w:space="0"/>
              <w:bottom w:val="single" w:color="auto" w:sz="4" w:space="0"/>
            </w:tcBorders>
          </w:tcPr>
          <w:p w14:paraId="66857F63">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内容</w:t>
            </w:r>
          </w:p>
        </w:tc>
      </w:tr>
      <w:tr w14:paraId="133DA0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restart"/>
            <w:tcBorders>
              <w:top w:val="single" w:color="auto" w:sz="4" w:space="0"/>
            </w:tcBorders>
            <w:vAlign w:val="center"/>
          </w:tcPr>
          <w:p w14:paraId="0E0986CF">
            <w:pPr>
              <w:spacing w:line="276" w:lineRule="auto"/>
              <w:ind w:left="105"/>
              <w:jc w:val="center"/>
              <w:rPr>
                <w:rFonts w:ascii="仿宋_GB2312" w:eastAsia="仿宋_GB2312"/>
                <w:kern w:val="0"/>
                <w:sz w:val="30"/>
                <w:szCs w:val="30"/>
                <w:lang w:bidi="hi-IN"/>
              </w:rPr>
            </w:pPr>
            <w:r>
              <w:rPr>
                <w:rFonts w:hint="eastAsia" w:ascii="仿宋_GB2312" w:eastAsia="仿宋_GB2312"/>
                <w:kern w:val="0"/>
                <w:sz w:val="30"/>
                <w:szCs w:val="30"/>
                <w:lang w:bidi="hi-IN"/>
              </w:rPr>
              <w:t>2025年</w:t>
            </w:r>
          </w:p>
          <w:p w14:paraId="5FF5CCED">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6月9日</w:t>
            </w:r>
          </w:p>
        </w:tc>
        <w:tc>
          <w:tcPr>
            <w:tcW w:w="1134" w:type="dxa"/>
            <w:tcBorders>
              <w:top w:val="single" w:color="auto" w:sz="4" w:space="0"/>
            </w:tcBorders>
            <w:vAlign w:val="center"/>
          </w:tcPr>
          <w:p w14:paraId="73C39522">
            <w:pPr>
              <w:spacing w:line="276" w:lineRule="auto"/>
              <w:ind w:left="105"/>
              <w:jc w:val="center"/>
              <w:rPr>
                <w:rFonts w:hint="eastAsia" w:ascii="仿宋_GB2312" w:eastAsia="仿宋_GB2312"/>
                <w:sz w:val="30"/>
                <w:szCs w:val="30"/>
              </w:rPr>
            </w:pPr>
            <w:r>
              <w:rPr>
                <w:rFonts w:hint="eastAsia" w:ascii="仿宋_GB2312" w:eastAsia="仿宋_GB2312"/>
                <w:kern w:val="0"/>
                <w:sz w:val="30"/>
                <w:szCs w:val="30"/>
                <w:lang w:bidi="hi-IN"/>
              </w:rPr>
              <w:t>上午</w:t>
            </w:r>
          </w:p>
        </w:tc>
        <w:tc>
          <w:tcPr>
            <w:tcW w:w="6306" w:type="dxa"/>
            <w:tcBorders>
              <w:top w:val="single" w:color="auto" w:sz="4" w:space="0"/>
            </w:tcBorders>
            <w:vAlign w:val="center"/>
          </w:tcPr>
          <w:p w14:paraId="313D2EEA">
            <w:pPr>
              <w:jc w:val="left"/>
              <w:rPr>
                <w:rFonts w:hint="eastAsia" w:ascii="仿宋_GB2312" w:eastAsia="仿宋_GB2312"/>
                <w:sz w:val="30"/>
                <w:szCs w:val="30"/>
              </w:rPr>
            </w:pPr>
            <w:r>
              <w:rPr>
                <w:rFonts w:hint="eastAsia" w:ascii="仿宋_GB2312" w:eastAsia="仿宋_GB2312"/>
                <w:sz w:val="30"/>
                <w:szCs w:val="30"/>
              </w:rPr>
              <w:t>在华南农业大学统一乘车前往南岭国家公园（车程4h左右），或自行乘坐高铁至韶关站</w:t>
            </w:r>
          </w:p>
        </w:tc>
      </w:tr>
      <w:tr w14:paraId="40121D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60" w:type="dxa"/>
            <w:vMerge w:val="continue"/>
            <w:vAlign w:val="center"/>
          </w:tcPr>
          <w:p w14:paraId="261B8D21">
            <w:pPr>
              <w:spacing w:line="276" w:lineRule="auto"/>
              <w:ind w:left="105"/>
              <w:jc w:val="center"/>
              <w:rPr>
                <w:rFonts w:ascii="仿宋_GB2312" w:eastAsia="仿宋_GB2312"/>
                <w:sz w:val="30"/>
                <w:szCs w:val="30"/>
              </w:rPr>
            </w:pPr>
          </w:p>
        </w:tc>
        <w:tc>
          <w:tcPr>
            <w:tcW w:w="1134" w:type="dxa"/>
            <w:vAlign w:val="center"/>
          </w:tcPr>
          <w:p w14:paraId="0A01FC5D">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下午</w:t>
            </w:r>
          </w:p>
        </w:tc>
        <w:tc>
          <w:tcPr>
            <w:tcW w:w="6306" w:type="dxa"/>
            <w:vAlign w:val="center"/>
          </w:tcPr>
          <w:p w14:paraId="093B394E">
            <w:pPr>
              <w:spacing w:line="276" w:lineRule="auto"/>
              <w:jc w:val="left"/>
              <w:rPr>
                <w:rFonts w:ascii="仿宋_GB2312" w:eastAsia="仿宋_GB2312"/>
                <w:sz w:val="30"/>
                <w:szCs w:val="30"/>
              </w:rPr>
            </w:pPr>
            <w:r>
              <w:rPr>
                <w:rFonts w:hint="eastAsia" w:ascii="仿宋_GB2312" w:eastAsia="仿宋_GB2312"/>
                <w:kern w:val="0"/>
                <w:sz w:val="30"/>
                <w:szCs w:val="30"/>
                <w:lang w:bidi="hi-IN"/>
              </w:rPr>
              <w:t>项目启动仪式、交流会</w:t>
            </w:r>
          </w:p>
        </w:tc>
      </w:tr>
      <w:tr w14:paraId="07ACAA7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60" w:type="dxa"/>
            <w:vMerge w:val="continue"/>
            <w:vAlign w:val="center"/>
          </w:tcPr>
          <w:p w14:paraId="12098CD5">
            <w:pPr>
              <w:spacing w:line="276" w:lineRule="auto"/>
              <w:ind w:left="105"/>
              <w:jc w:val="center"/>
              <w:rPr>
                <w:rFonts w:ascii="仿宋_GB2312" w:eastAsia="仿宋_GB2312"/>
                <w:sz w:val="30"/>
                <w:szCs w:val="30"/>
              </w:rPr>
            </w:pPr>
          </w:p>
        </w:tc>
        <w:tc>
          <w:tcPr>
            <w:tcW w:w="1134" w:type="dxa"/>
            <w:vAlign w:val="center"/>
          </w:tcPr>
          <w:p w14:paraId="136C7B15">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晚上</w:t>
            </w:r>
          </w:p>
        </w:tc>
        <w:tc>
          <w:tcPr>
            <w:tcW w:w="6306" w:type="dxa"/>
            <w:vAlign w:val="center"/>
          </w:tcPr>
          <w:p w14:paraId="67ECEF7E">
            <w:pPr>
              <w:jc w:val="left"/>
              <w:rPr>
                <w:rFonts w:ascii="仿宋_GB2312" w:eastAsia="仿宋_GB2312"/>
                <w:sz w:val="30"/>
                <w:szCs w:val="30"/>
              </w:rPr>
            </w:pPr>
            <w:r>
              <w:rPr>
                <w:rFonts w:hint="eastAsia" w:ascii="仿宋_GB2312" w:hAnsi="宋体" w:eastAsia="仿宋_GB2312"/>
                <w:bCs/>
                <w:sz w:val="30"/>
                <w:szCs w:val="30"/>
              </w:rPr>
              <w:t>安置灯诱装置、夜晚诱捕采集昆虫</w:t>
            </w:r>
          </w:p>
        </w:tc>
      </w:tr>
      <w:tr w14:paraId="312681A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60" w:type="dxa"/>
            <w:vMerge w:val="restart"/>
            <w:vAlign w:val="center"/>
          </w:tcPr>
          <w:p w14:paraId="06153E9A">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2025年6月10日</w:t>
            </w:r>
          </w:p>
        </w:tc>
        <w:tc>
          <w:tcPr>
            <w:tcW w:w="1134" w:type="dxa"/>
            <w:vAlign w:val="center"/>
          </w:tcPr>
          <w:p w14:paraId="780F4E78">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上午</w:t>
            </w:r>
          </w:p>
        </w:tc>
        <w:tc>
          <w:tcPr>
            <w:tcW w:w="6306" w:type="dxa"/>
            <w:vAlign w:val="center"/>
          </w:tcPr>
          <w:p w14:paraId="4D6EDD24">
            <w:pPr>
              <w:spacing w:line="276" w:lineRule="auto"/>
              <w:jc w:val="left"/>
              <w:rPr>
                <w:rFonts w:ascii="仿宋_GB2312" w:eastAsia="仿宋_GB2312"/>
                <w:sz w:val="30"/>
                <w:szCs w:val="30"/>
              </w:rPr>
            </w:pPr>
            <w:r>
              <w:rPr>
                <w:rFonts w:hint="eastAsia" w:ascii="仿宋_GB2312" w:hAnsi="宋体" w:eastAsia="仿宋_GB2312"/>
                <w:bCs/>
                <w:sz w:val="30"/>
                <w:szCs w:val="30"/>
              </w:rPr>
              <w:t>上山采集昆虫</w:t>
            </w:r>
          </w:p>
        </w:tc>
      </w:tr>
      <w:tr w14:paraId="0F922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60" w:type="dxa"/>
            <w:vMerge w:val="continue"/>
            <w:vAlign w:val="center"/>
          </w:tcPr>
          <w:p w14:paraId="2D479EE8">
            <w:pPr>
              <w:spacing w:line="276" w:lineRule="auto"/>
              <w:ind w:left="105"/>
              <w:jc w:val="center"/>
              <w:rPr>
                <w:rFonts w:ascii="仿宋_GB2312" w:eastAsia="仿宋_GB2312"/>
                <w:sz w:val="30"/>
                <w:szCs w:val="30"/>
              </w:rPr>
            </w:pPr>
          </w:p>
        </w:tc>
        <w:tc>
          <w:tcPr>
            <w:tcW w:w="1134" w:type="dxa"/>
            <w:vAlign w:val="center"/>
          </w:tcPr>
          <w:p w14:paraId="2FA80492">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下午</w:t>
            </w:r>
          </w:p>
        </w:tc>
        <w:tc>
          <w:tcPr>
            <w:tcW w:w="6306" w:type="dxa"/>
            <w:vAlign w:val="center"/>
          </w:tcPr>
          <w:p w14:paraId="5BC42A28">
            <w:pPr>
              <w:jc w:val="left"/>
              <w:rPr>
                <w:rFonts w:ascii="仿宋_GB2312" w:eastAsia="仿宋_GB2312"/>
                <w:sz w:val="30"/>
                <w:szCs w:val="30"/>
              </w:rPr>
            </w:pPr>
            <w:r>
              <w:rPr>
                <w:rFonts w:hint="eastAsia" w:ascii="仿宋_GB2312" w:eastAsia="仿宋_GB2312"/>
                <w:sz w:val="30"/>
                <w:szCs w:val="30"/>
              </w:rPr>
              <w:t>制作昆虫标本</w:t>
            </w:r>
          </w:p>
        </w:tc>
      </w:tr>
      <w:tr w14:paraId="112F001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60" w:type="dxa"/>
            <w:vMerge w:val="continue"/>
            <w:vAlign w:val="center"/>
          </w:tcPr>
          <w:p w14:paraId="7504696B">
            <w:pPr>
              <w:spacing w:line="276" w:lineRule="auto"/>
              <w:ind w:left="105"/>
              <w:jc w:val="center"/>
              <w:rPr>
                <w:rFonts w:ascii="仿宋_GB2312" w:eastAsia="仿宋_GB2312"/>
                <w:sz w:val="30"/>
                <w:szCs w:val="30"/>
              </w:rPr>
            </w:pPr>
          </w:p>
        </w:tc>
        <w:tc>
          <w:tcPr>
            <w:tcW w:w="1134" w:type="dxa"/>
            <w:vAlign w:val="center"/>
          </w:tcPr>
          <w:p w14:paraId="454D3138">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晚上</w:t>
            </w:r>
          </w:p>
        </w:tc>
        <w:tc>
          <w:tcPr>
            <w:tcW w:w="6306" w:type="dxa"/>
            <w:vAlign w:val="center"/>
          </w:tcPr>
          <w:p w14:paraId="3D661B38">
            <w:pPr>
              <w:spacing w:line="276" w:lineRule="auto"/>
              <w:jc w:val="left"/>
              <w:rPr>
                <w:rFonts w:ascii="仿宋_GB2312" w:eastAsia="仿宋_GB2312"/>
                <w:sz w:val="30"/>
                <w:szCs w:val="30"/>
              </w:rPr>
            </w:pPr>
            <w:r>
              <w:rPr>
                <w:rFonts w:hint="eastAsia" w:ascii="仿宋_GB2312" w:eastAsia="仿宋_GB2312"/>
                <w:sz w:val="30"/>
                <w:szCs w:val="30"/>
              </w:rPr>
              <w:t>互动交流活动</w:t>
            </w:r>
          </w:p>
        </w:tc>
      </w:tr>
      <w:tr w14:paraId="3378C19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restart"/>
            <w:vAlign w:val="center"/>
          </w:tcPr>
          <w:p w14:paraId="53228C61">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2025年6月11日</w:t>
            </w:r>
          </w:p>
        </w:tc>
        <w:tc>
          <w:tcPr>
            <w:tcW w:w="1134" w:type="dxa"/>
            <w:vAlign w:val="center"/>
          </w:tcPr>
          <w:p w14:paraId="6F7036E8">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上午</w:t>
            </w:r>
          </w:p>
        </w:tc>
        <w:tc>
          <w:tcPr>
            <w:tcW w:w="6306" w:type="dxa"/>
            <w:vAlign w:val="center"/>
          </w:tcPr>
          <w:p w14:paraId="3EF76209">
            <w:pPr>
              <w:spacing w:line="276" w:lineRule="auto"/>
              <w:jc w:val="left"/>
              <w:rPr>
                <w:rFonts w:ascii="仿宋_GB2312" w:hAnsi="宋体" w:eastAsia="仿宋_GB2312"/>
                <w:bCs/>
                <w:sz w:val="30"/>
                <w:szCs w:val="30"/>
              </w:rPr>
            </w:pPr>
            <w:r>
              <w:rPr>
                <w:rFonts w:hint="eastAsia" w:ascii="仿宋_GB2312" w:hAnsi="宋体" w:eastAsia="仿宋_GB2312"/>
                <w:bCs/>
                <w:sz w:val="30"/>
                <w:szCs w:val="30"/>
              </w:rPr>
              <w:t>制作昆虫标本、展示交流</w:t>
            </w:r>
          </w:p>
        </w:tc>
      </w:tr>
      <w:tr w14:paraId="153877B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60" w:type="dxa"/>
            <w:vMerge w:val="continue"/>
            <w:vAlign w:val="center"/>
          </w:tcPr>
          <w:p w14:paraId="3AA6D0C3">
            <w:pPr>
              <w:spacing w:line="276" w:lineRule="auto"/>
              <w:ind w:left="105"/>
              <w:jc w:val="center"/>
              <w:rPr>
                <w:rFonts w:ascii="仿宋_GB2312" w:eastAsia="仿宋_GB2312"/>
                <w:sz w:val="30"/>
                <w:szCs w:val="30"/>
              </w:rPr>
            </w:pPr>
          </w:p>
        </w:tc>
        <w:tc>
          <w:tcPr>
            <w:tcW w:w="1134" w:type="dxa"/>
            <w:vAlign w:val="center"/>
          </w:tcPr>
          <w:p w14:paraId="2CA390B3">
            <w:pPr>
              <w:spacing w:line="276" w:lineRule="auto"/>
              <w:ind w:left="105"/>
              <w:jc w:val="center"/>
              <w:rPr>
                <w:rFonts w:ascii="仿宋_GB2312" w:eastAsia="仿宋_GB2312"/>
                <w:sz w:val="30"/>
                <w:szCs w:val="30"/>
              </w:rPr>
            </w:pPr>
            <w:r>
              <w:rPr>
                <w:rFonts w:hint="eastAsia" w:ascii="仿宋_GB2312" w:eastAsia="仿宋_GB2312"/>
                <w:kern w:val="0"/>
                <w:sz w:val="30"/>
                <w:szCs w:val="30"/>
                <w:lang w:bidi="hi-IN"/>
              </w:rPr>
              <w:t>下午</w:t>
            </w:r>
          </w:p>
        </w:tc>
        <w:tc>
          <w:tcPr>
            <w:tcW w:w="6306" w:type="dxa"/>
            <w:vAlign w:val="center"/>
          </w:tcPr>
          <w:p w14:paraId="19F2DDEC">
            <w:pPr>
              <w:spacing w:line="276" w:lineRule="auto"/>
              <w:jc w:val="left"/>
              <w:rPr>
                <w:rFonts w:ascii="仿宋_GB2312" w:hAnsi="宋体" w:eastAsia="仿宋_GB2312"/>
                <w:bCs/>
                <w:sz w:val="30"/>
                <w:szCs w:val="30"/>
              </w:rPr>
            </w:pPr>
            <w:r>
              <w:rPr>
                <w:rFonts w:hint="eastAsia" w:ascii="仿宋_GB2312" w:hAnsi="宋体" w:eastAsia="仿宋_GB2312"/>
                <w:bCs/>
                <w:sz w:val="30"/>
                <w:szCs w:val="30"/>
              </w:rPr>
              <w:t>计划返程</w:t>
            </w:r>
          </w:p>
        </w:tc>
      </w:tr>
    </w:tbl>
    <w:p w14:paraId="5A3B8C81">
      <w:pPr>
        <w:ind w:firstLine="600" w:firstLineChars="200"/>
        <w:rPr>
          <w:rFonts w:ascii="黑体" w:hAnsi="黑体" w:eastAsia="黑体"/>
          <w:bCs/>
          <w:sz w:val="30"/>
          <w:szCs w:val="30"/>
        </w:rPr>
      </w:pPr>
      <w:r>
        <w:rPr>
          <w:rFonts w:hint="eastAsia" w:ascii="黑体" w:hAnsi="黑体" w:eastAsia="黑体"/>
          <w:bCs/>
          <w:sz w:val="30"/>
          <w:szCs w:val="30"/>
        </w:rPr>
        <w:t>九、往期活动照片</w:t>
      </w:r>
    </w:p>
    <w:p w14:paraId="7C367C7A">
      <w:pPr>
        <w:rPr>
          <w:rFonts w:hint="eastAsia"/>
        </w:rPr>
      </w:pPr>
      <w:r>
        <w:drawing>
          <wp:inline distT="0" distB="0" distL="0" distR="0">
            <wp:extent cx="2453640" cy="1849120"/>
            <wp:effectExtent l="0" t="0" r="3810" b="0"/>
            <wp:docPr id="185590813" name="图片 4" descr="人们走在路上&#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0813" name="图片 4" descr="人们走在路上&#10;&#10;AI 生成的内容可能不正确。"/>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69479" cy="1861609"/>
                    </a:xfrm>
                    <a:prstGeom prst="rect">
                      <a:avLst/>
                    </a:prstGeom>
                    <a:noFill/>
                  </pic:spPr>
                </pic:pic>
              </a:graphicData>
            </a:graphic>
          </wp:inline>
        </w:drawing>
      </w:r>
      <w:r>
        <w:drawing>
          <wp:inline distT="0" distB="0" distL="0" distR="0">
            <wp:extent cx="2423160" cy="1821815"/>
            <wp:effectExtent l="0" t="0" r="0" b="6985"/>
            <wp:docPr id="4348834" name="图片 5" descr="图片包含 人, 建筑, 男人, 站&#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834" name="图片 5" descr="图片包含 人, 建筑, 男人, 站&#10;&#10;AI 生成的内容可能不正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31626" cy="1828432"/>
                    </a:xfrm>
                    <a:prstGeom prst="rect">
                      <a:avLst/>
                    </a:prstGeom>
                    <a:noFill/>
                  </pic:spPr>
                </pic:pic>
              </a:graphicData>
            </a:graphic>
          </wp:inline>
        </w:drawing>
      </w:r>
    </w:p>
    <w:p w14:paraId="5F7C9889">
      <w:pPr>
        <w:pStyle w:val="11"/>
        <w:jc w:val="center"/>
      </w:pPr>
      <w:r>
        <w:drawing>
          <wp:inline distT="0" distB="0" distL="0" distR="0">
            <wp:extent cx="4247515" cy="3185160"/>
            <wp:effectExtent l="0" t="0" r="635" b="0"/>
            <wp:docPr id="285412699" name="图片 1" descr="一群人在广场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12699" name="图片 1" descr="一群人在广场上&#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70544" cy="3202137"/>
                    </a:xfrm>
                    <a:prstGeom prst="rect">
                      <a:avLst/>
                    </a:prstGeom>
                    <a:noFill/>
                    <a:ln>
                      <a:noFill/>
                    </a:ln>
                  </pic:spPr>
                </pic:pic>
              </a:graphicData>
            </a:graphic>
          </wp:inline>
        </w:drawing>
      </w:r>
    </w:p>
    <w:p w14:paraId="0168A340">
      <w:pPr>
        <w:pStyle w:val="11"/>
        <w:jc w:val="center"/>
      </w:pPr>
      <w:r>
        <w:rPr>
          <w:rFonts w:hint="eastAsia"/>
        </w:rPr>
        <w:t>野外采集昆虫、夜晚灯诱</w:t>
      </w:r>
    </w:p>
    <w:p w14:paraId="233F395D">
      <w:r>
        <w:drawing>
          <wp:inline distT="0" distB="0" distL="0" distR="0">
            <wp:extent cx="5257800" cy="2415540"/>
            <wp:effectExtent l="0" t="0" r="0" b="3810"/>
            <wp:docPr id="12441608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6083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57800" cy="2415540"/>
                    </a:xfrm>
                    <a:prstGeom prst="rect">
                      <a:avLst/>
                    </a:prstGeom>
                    <a:noFill/>
                    <a:ln>
                      <a:noFill/>
                    </a:ln>
                  </pic:spPr>
                </pic:pic>
              </a:graphicData>
            </a:graphic>
          </wp:inline>
        </w:drawing>
      </w:r>
    </w:p>
    <w:p w14:paraId="12FD1C42">
      <w:pPr>
        <w:jc w:val="center"/>
      </w:pPr>
      <w:r>
        <w:drawing>
          <wp:inline distT="0" distB="0" distL="0" distR="0">
            <wp:extent cx="3266440" cy="4358640"/>
            <wp:effectExtent l="0" t="0" r="0" b="3810"/>
            <wp:docPr id="17909166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1663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72230" cy="4366131"/>
                    </a:xfrm>
                    <a:prstGeom prst="rect">
                      <a:avLst/>
                    </a:prstGeom>
                    <a:noFill/>
                    <a:ln>
                      <a:noFill/>
                    </a:ln>
                  </pic:spPr>
                </pic:pic>
              </a:graphicData>
            </a:graphic>
          </wp:inline>
        </w:drawing>
      </w:r>
    </w:p>
    <w:p w14:paraId="7814D2A4">
      <w:pPr>
        <w:pStyle w:val="11"/>
        <w:jc w:val="center"/>
      </w:pPr>
      <w:r>
        <w:rPr>
          <w:rFonts w:hint="eastAsia"/>
        </w:rPr>
        <w:t>制作昆虫标本</w:t>
      </w:r>
    </w:p>
    <w:p w14:paraId="2AB8E141">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001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32"/>
    <w:rsid w:val="000C2E4D"/>
    <w:rsid w:val="00184041"/>
    <w:rsid w:val="00267FBD"/>
    <w:rsid w:val="0033663C"/>
    <w:rsid w:val="003401B7"/>
    <w:rsid w:val="0054200B"/>
    <w:rsid w:val="00691FFF"/>
    <w:rsid w:val="006975B0"/>
    <w:rsid w:val="006A6AE2"/>
    <w:rsid w:val="00741AFD"/>
    <w:rsid w:val="007D21B8"/>
    <w:rsid w:val="00975217"/>
    <w:rsid w:val="00990D49"/>
    <w:rsid w:val="00B16449"/>
    <w:rsid w:val="00C12B08"/>
    <w:rsid w:val="00C92932"/>
    <w:rsid w:val="00CC36C3"/>
    <w:rsid w:val="00D004B4"/>
    <w:rsid w:val="00D60EF2"/>
    <w:rsid w:val="00DD367A"/>
    <w:rsid w:val="00E3190A"/>
    <w:rsid w:val="3C5C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849</Words>
  <Characters>870</Characters>
  <Lines>6</Lines>
  <Paragraphs>1</Paragraphs>
  <TotalTime>19</TotalTime>
  <ScaleCrop>false</ScaleCrop>
  <LinksUpToDate>false</LinksUpToDate>
  <CharactersWithSpaces>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2025-05-08T11:26:00Z</dcterms:created>
  <dc:creator>轩 祁</dc:creator>
  <cp:lastModifiedBy>罗璇</cp:lastModifiedBy>
  <cp:lastPrinted>2024-05-09T07:20:00Z</cp:lastPrinted>
  <dcterms:modified xsi:type="dcterms:W3CDTF">2025-05-09T01:51:38Z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470983C4402B44B185EBA77E4FB46B61_13</vt:lpwstr>
  </property>
</Properties>
</file>